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E" w:rsidRDefault="003C765E" w:rsidP="00772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7265C" w:rsidRDefault="0077265C" w:rsidP="00772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РОГОВСКОГО СЕЛЬСКОГО ПОСЕЛЕНИЯ </w:t>
      </w:r>
    </w:p>
    <w:p w:rsidR="0077265C" w:rsidRDefault="0077265C" w:rsidP="00772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77265C" w:rsidRDefault="0077265C" w:rsidP="0077265C">
      <w:pPr>
        <w:jc w:val="center"/>
        <w:rPr>
          <w:b/>
          <w:bCs/>
          <w:sz w:val="28"/>
          <w:szCs w:val="28"/>
        </w:rPr>
      </w:pPr>
    </w:p>
    <w:p w:rsidR="0077265C" w:rsidRPr="00FB1B07" w:rsidRDefault="0077265C" w:rsidP="0077265C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77265C" w:rsidRDefault="0077265C" w:rsidP="0077265C">
      <w:pPr>
        <w:pStyle w:val="a6"/>
        <w:rPr>
          <w:b/>
        </w:rPr>
      </w:pPr>
    </w:p>
    <w:p w:rsidR="0077265C" w:rsidRPr="00B16EF6" w:rsidRDefault="003C765E" w:rsidP="0077265C">
      <w:pPr>
        <w:pStyle w:val="a6"/>
        <w:rPr>
          <w:b/>
        </w:rPr>
      </w:pPr>
      <w:r>
        <w:rPr>
          <w:b/>
        </w:rPr>
        <w:t xml:space="preserve">                 </w:t>
      </w:r>
      <w:r w:rsidR="0077265C">
        <w:rPr>
          <w:b/>
        </w:rPr>
        <w:t xml:space="preserve"> 2018</w:t>
      </w:r>
      <w:r w:rsidR="0077265C" w:rsidRPr="00B16EF6">
        <w:rPr>
          <w:b/>
        </w:rPr>
        <w:t xml:space="preserve"> года </w:t>
      </w:r>
      <w:r w:rsidR="0077265C">
        <w:rPr>
          <w:b/>
        </w:rPr>
        <w:t xml:space="preserve">                          № </w:t>
      </w:r>
      <w:r>
        <w:rPr>
          <w:b/>
        </w:rPr>
        <w:t xml:space="preserve">   </w:t>
      </w:r>
      <w:r w:rsidR="0077265C" w:rsidRPr="00B16EF6">
        <w:rPr>
          <w:b/>
        </w:rPr>
        <w:t xml:space="preserve">               </w:t>
      </w:r>
      <w:r w:rsidR="0077265C">
        <w:rPr>
          <w:b/>
        </w:rPr>
        <w:t xml:space="preserve">                   п. Роговский</w:t>
      </w:r>
    </w:p>
    <w:p w:rsidR="005B2AFD" w:rsidRDefault="005B2AFD" w:rsidP="005B2AFD">
      <w:pPr>
        <w:rPr>
          <w:bCs/>
          <w:sz w:val="28"/>
          <w:szCs w:val="28"/>
        </w:rPr>
      </w:pPr>
    </w:p>
    <w:p w:rsidR="00F03C19" w:rsidRDefault="00F03C19" w:rsidP="005B2AFD">
      <w:pPr>
        <w:rPr>
          <w:sz w:val="28"/>
          <w:szCs w:val="28"/>
        </w:rPr>
      </w:pPr>
      <w:bookmarkStart w:id="0" w:name="_GoBack"/>
      <w:bookmarkEnd w:id="0"/>
    </w:p>
    <w:p w:rsidR="005B2AFD" w:rsidRPr="0017665A" w:rsidRDefault="005B2AFD" w:rsidP="005B2AFD">
      <w:pPr>
        <w:rPr>
          <w:sz w:val="28"/>
          <w:szCs w:val="28"/>
        </w:rPr>
      </w:pPr>
    </w:p>
    <w:p w:rsidR="0017665A" w:rsidRPr="00F03C19" w:rsidRDefault="0017665A" w:rsidP="0077265C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F03C19">
        <w:rPr>
          <w:b/>
          <w:sz w:val="28"/>
          <w:szCs w:val="28"/>
        </w:rPr>
        <w:t>Об утверждении</w:t>
      </w:r>
      <w:r w:rsidR="0077265C">
        <w:rPr>
          <w:b/>
          <w:sz w:val="28"/>
          <w:szCs w:val="28"/>
        </w:rPr>
        <w:t xml:space="preserve"> муниципальной</w:t>
      </w:r>
      <w:r w:rsidRPr="00F03C19">
        <w:rPr>
          <w:b/>
          <w:sz w:val="28"/>
          <w:szCs w:val="28"/>
        </w:rPr>
        <w:t xml:space="preserve"> программы</w:t>
      </w:r>
      <w:r w:rsidR="0077265C">
        <w:rPr>
          <w:b/>
          <w:sz w:val="28"/>
          <w:szCs w:val="28"/>
        </w:rPr>
        <w:t xml:space="preserve"> Роговского сельского поселения </w:t>
      </w:r>
      <w:r w:rsidRPr="00F03C19">
        <w:rPr>
          <w:b/>
          <w:sz w:val="28"/>
          <w:szCs w:val="28"/>
        </w:rPr>
        <w:t>«Нулевой травматизм</w:t>
      </w:r>
      <w:r w:rsidR="0077265C">
        <w:rPr>
          <w:b/>
          <w:sz w:val="28"/>
          <w:szCs w:val="28"/>
        </w:rPr>
        <w:t xml:space="preserve"> </w:t>
      </w:r>
      <w:r w:rsidRPr="00F03C19">
        <w:rPr>
          <w:b/>
          <w:sz w:val="28"/>
          <w:szCs w:val="28"/>
        </w:rPr>
        <w:t>в Администрации Роговского сельского поселения»</w:t>
      </w: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Pr="00E27B1A" w:rsidRDefault="001B386C" w:rsidP="00EA6A7B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FE2D57" w:rsidRPr="00C1373A" w:rsidRDefault="00FE2D57" w:rsidP="00FE2D5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FE2D57" w:rsidRDefault="00FE2D57" w:rsidP="00FE2D57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FE2D57" w:rsidRPr="00392DE9" w:rsidRDefault="00FE2D57" w:rsidP="00FE2D57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17665A" w:rsidRPr="00E27B1A" w:rsidRDefault="0017665A" w:rsidP="007726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6A7B" w:rsidRPr="0077265C" w:rsidRDefault="0077265C" w:rsidP="0077265C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7665A" w:rsidRPr="00EA6A7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муниципальную</w:t>
      </w:r>
      <w:r w:rsidR="0017665A" w:rsidRPr="00EA6A7B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Роговского сельского поселения</w:t>
      </w:r>
      <w:r w:rsidR="0017665A" w:rsidRPr="00EA6A7B">
        <w:rPr>
          <w:sz w:val="28"/>
          <w:szCs w:val="28"/>
        </w:rPr>
        <w:t xml:space="preserve"> «Нулевой травматизм </w:t>
      </w:r>
      <w:r>
        <w:rPr>
          <w:sz w:val="28"/>
          <w:szCs w:val="28"/>
        </w:rPr>
        <w:t>в</w:t>
      </w:r>
      <w:r w:rsidRPr="0077265C">
        <w:rPr>
          <w:sz w:val="28"/>
          <w:szCs w:val="28"/>
        </w:rPr>
        <w:t xml:space="preserve"> </w:t>
      </w:r>
      <w:r w:rsidRPr="00EA6A7B">
        <w:rPr>
          <w:sz w:val="28"/>
          <w:szCs w:val="28"/>
        </w:rPr>
        <w:t xml:space="preserve">Администрации  Роговского  сельского поселения  </w:t>
      </w:r>
      <w:r w:rsidR="0017665A" w:rsidRPr="00EA6A7B">
        <w:rPr>
          <w:sz w:val="28"/>
          <w:szCs w:val="28"/>
        </w:rPr>
        <w:t>»  (приложение).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sz w:val="28"/>
          <w:szCs w:val="28"/>
          <w:lang w:eastAsia="en-US"/>
        </w:rPr>
        <w:t>Признать утратившими силу</w:t>
      </w:r>
      <w:r>
        <w:rPr>
          <w:sz w:val="28"/>
          <w:szCs w:val="28"/>
          <w:lang w:eastAsia="en-US"/>
        </w:rPr>
        <w:t xml:space="preserve"> с 01.01.2019 года</w:t>
      </w:r>
      <w:r w:rsidRPr="00392DE9">
        <w:rPr>
          <w:sz w:val="28"/>
          <w:szCs w:val="28"/>
        </w:rPr>
        <w:t xml:space="preserve"> постановления</w:t>
      </w:r>
      <w:r w:rsidRPr="00392D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Роговского сельского поселения</w:t>
      </w:r>
      <w:r w:rsidRPr="00392DE9">
        <w:rPr>
          <w:sz w:val="28"/>
          <w:szCs w:val="28"/>
          <w:lang w:eastAsia="en-US"/>
        </w:rPr>
        <w:t xml:space="preserve"> по Перечню согласно приложению № 2.</w:t>
      </w:r>
      <w:r w:rsidRPr="00392DE9">
        <w:rPr>
          <w:sz w:val="28"/>
          <w:szCs w:val="28"/>
        </w:rPr>
        <w:t xml:space="preserve"> 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2DE9">
        <w:rPr>
          <w:sz w:val="28"/>
          <w:szCs w:val="28"/>
        </w:rPr>
        <w:t>3. Настоящее постановление вступает в силу со дня его опубликования, но не ранее 1 января</w:t>
      </w:r>
      <w:r>
        <w:rPr>
          <w:sz w:val="28"/>
          <w:szCs w:val="28"/>
        </w:rPr>
        <w:t xml:space="preserve"> 2019 года</w:t>
      </w:r>
      <w:r w:rsidRPr="00392DE9">
        <w:rPr>
          <w:sz w:val="28"/>
          <w:szCs w:val="28"/>
        </w:rPr>
        <w:t>, и распространяется на правоотношения, возникающие начиная с составления проекта бюджета</w:t>
      </w:r>
      <w:r>
        <w:rPr>
          <w:sz w:val="28"/>
          <w:szCs w:val="28"/>
        </w:rPr>
        <w:t xml:space="preserve"> поселения</w:t>
      </w:r>
      <w:r w:rsidRPr="00392DE9">
        <w:rPr>
          <w:sz w:val="28"/>
          <w:szCs w:val="28"/>
        </w:rPr>
        <w:t xml:space="preserve"> на 2019 год и </w:t>
      </w:r>
      <w:proofErr w:type="gramStart"/>
      <w:r w:rsidRPr="00392DE9">
        <w:rPr>
          <w:sz w:val="28"/>
          <w:szCs w:val="28"/>
        </w:rPr>
        <w:t>на</w:t>
      </w:r>
      <w:proofErr w:type="gramEnd"/>
      <w:r w:rsidRPr="00392DE9">
        <w:rPr>
          <w:sz w:val="28"/>
          <w:szCs w:val="28"/>
        </w:rPr>
        <w:t xml:space="preserve"> плановый период 2020 и 2021 годов.</w:t>
      </w:r>
    </w:p>
    <w:p w:rsidR="0077265C" w:rsidRPr="00392DE9" w:rsidRDefault="0077265C" w:rsidP="00772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7665A" w:rsidRDefault="0017665A" w:rsidP="00EA6A7B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Pr="00E27B1A">
        <w:rPr>
          <w:sz w:val="28"/>
          <w:szCs w:val="28"/>
        </w:rPr>
        <w:t xml:space="preserve">сельского поселения        </w:t>
      </w:r>
      <w:r w:rsidR="00846B27">
        <w:rPr>
          <w:sz w:val="28"/>
          <w:szCs w:val="28"/>
        </w:rPr>
        <w:t xml:space="preserve">                               </w:t>
      </w:r>
      <w:r w:rsidRPr="00E27B1A">
        <w:rPr>
          <w:sz w:val="28"/>
          <w:szCs w:val="28"/>
        </w:rPr>
        <w:t xml:space="preserve">     </w:t>
      </w:r>
      <w:r>
        <w:rPr>
          <w:sz w:val="28"/>
          <w:szCs w:val="28"/>
        </w:rPr>
        <w:t>Т.С. Вартанян</w:t>
      </w:r>
    </w:p>
    <w:p w:rsidR="00EA6A7B" w:rsidRPr="00EA6A7B" w:rsidRDefault="00EA6A7B" w:rsidP="00EA6A7B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Pr="00392DE9" w:rsidRDefault="0077265C" w:rsidP="0077265C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Приложение № 1</w:t>
      </w:r>
    </w:p>
    <w:p w:rsidR="0077265C" w:rsidRPr="00392DE9" w:rsidRDefault="0077265C" w:rsidP="0077265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77265C" w:rsidRPr="00392DE9" w:rsidRDefault="0077265C" w:rsidP="0077265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Роговского сельского поселения</w:t>
      </w:r>
    </w:p>
    <w:p w:rsidR="0077265C" w:rsidRPr="00392DE9" w:rsidRDefault="0077265C" w:rsidP="0077265C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 w:rsidR="003C765E">
        <w:rPr>
          <w:bCs/>
          <w:sz w:val="28"/>
          <w:szCs w:val="28"/>
        </w:rPr>
        <w:t xml:space="preserve"> </w:t>
      </w:r>
      <w:r w:rsidRPr="00392DE9">
        <w:rPr>
          <w:bCs/>
          <w:sz w:val="28"/>
          <w:szCs w:val="28"/>
        </w:rPr>
        <w:t xml:space="preserve"> № </w:t>
      </w:r>
    </w:p>
    <w:p w:rsidR="0077265C" w:rsidRDefault="0077265C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«Нулевой травматизм</w:t>
      </w:r>
      <w:r w:rsidR="0077265C">
        <w:rPr>
          <w:rFonts w:ascii="Times New Roman" w:hAnsi="Times New Roman" w:cs="Times New Roman"/>
          <w:b/>
          <w:sz w:val="28"/>
          <w:szCs w:val="28"/>
        </w:rPr>
        <w:t xml:space="preserve"> в Администрации Роговского сельского поселения</w:t>
      </w:r>
      <w:r w:rsidRPr="00BE21EC">
        <w:rPr>
          <w:rFonts w:ascii="Times New Roman" w:hAnsi="Times New Roman" w:cs="Times New Roman"/>
          <w:b/>
          <w:sz w:val="28"/>
          <w:szCs w:val="28"/>
        </w:rPr>
        <w:t>»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r w:rsidR="00EA6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Цели  программы «Нулевой травматизм» (далее – Программа).</w:t>
      </w:r>
    </w:p>
    <w:p w:rsidR="0017665A" w:rsidRPr="007E554E" w:rsidRDefault="0017665A" w:rsidP="0017665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A7B" w:rsidRDefault="00EA6A7B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17665A" w:rsidRDefault="0017665A" w:rsidP="0017665A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17665A" w:rsidRDefault="0017665A" w:rsidP="00EA6A7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</w:t>
      </w:r>
      <w:r w:rsidR="00EA6A7B">
        <w:rPr>
          <w:sz w:val="28"/>
          <w:szCs w:val="28"/>
        </w:rPr>
        <w:t xml:space="preserve"> союза или трудового коллектива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</w:t>
      </w:r>
      <w:r w:rsidR="00564112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представлен в Приложении к программе.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7665A" w:rsidRDefault="0017665A" w:rsidP="0017665A">
      <w:pPr>
        <w:rPr>
          <w:szCs w:val="24"/>
        </w:rPr>
      </w:pPr>
    </w:p>
    <w:p w:rsidR="0017665A" w:rsidRPr="00E27B1A" w:rsidRDefault="0017665A" w:rsidP="0017665A">
      <w:pPr>
        <w:shd w:val="clear" w:color="auto" w:fill="FFFFFF"/>
        <w:jc w:val="both"/>
        <w:rPr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F03C19" w:rsidRDefault="00F03C19" w:rsidP="00E6533C">
      <w:pPr>
        <w:shd w:val="clear" w:color="auto" w:fill="FFFFFF"/>
        <w:spacing w:before="100" w:beforeAutospacing="1" w:after="120"/>
        <w:rPr>
          <w:color w:val="000000"/>
          <w:sz w:val="28"/>
          <w:szCs w:val="28"/>
        </w:rPr>
      </w:pPr>
    </w:p>
    <w:p w:rsidR="0017665A" w:rsidRPr="00BE21EC" w:rsidRDefault="0017665A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lastRenderedPageBreak/>
        <w:t>ПЕРЕЧЕНЬ МЕРОПРИЯТИЙ</w:t>
      </w:r>
    </w:p>
    <w:p w:rsidR="001D1352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реализации </w:t>
      </w:r>
      <w:r w:rsidR="00583A66">
        <w:rPr>
          <w:b/>
          <w:color w:val="000000"/>
          <w:sz w:val="28"/>
          <w:szCs w:val="28"/>
        </w:rPr>
        <w:t xml:space="preserve">муниципальной </w:t>
      </w:r>
      <w:r>
        <w:rPr>
          <w:b/>
          <w:color w:val="000000"/>
          <w:sz w:val="28"/>
          <w:szCs w:val="28"/>
        </w:rPr>
        <w:t xml:space="preserve">программы </w:t>
      </w:r>
      <w:r w:rsidR="00583A66">
        <w:rPr>
          <w:b/>
          <w:color w:val="000000"/>
          <w:sz w:val="28"/>
          <w:szCs w:val="28"/>
        </w:rPr>
        <w:t>Роговского сельского поселения</w:t>
      </w:r>
    </w:p>
    <w:p w:rsidR="0017665A" w:rsidRPr="00BE21EC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"Нулевой</w:t>
      </w:r>
      <w:r w:rsidR="0017665A" w:rsidRPr="00BE21EC">
        <w:rPr>
          <w:b/>
          <w:color w:val="000000"/>
          <w:sz w:val="28"/>
          <w:szCs w:val="28"/>
        </w:rPr>
        <w:t xml:space="preserve"> травматизм</w:t>
      </w:r>
      <w:r w:rsidR="0077265C">
        <w:rPr>
          <w:b/>
          <w:color w:val="000000"/>
          <w:sz w:val="28"/>
          <w:szCs w:val="28"/>
        </w:rPr>
        <w:t xml:space="preserve"> в Роговском сельском поселении</w:t>
      </w:r>
      <w:r w:rsidR="0017665A" w:rsidRPr="00BE21EC">
        <w:rPr>
          <w:b/>
          <w:color w:val="000000"/>
          <w:sz w:val="28"/>
          <w:szCs w:val="28"/>
        </w:rPr>
        <w:t>»</w:t>
      </w:r>
    </w:p>
    <w:tbl>
      <w:tblPr>
        <w:tblW w:w="10793" w:type="dxa"/>
        <w:tblInd w:w="-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693"/>
        <w:gridCol w:w="1134"/>
        <w:gridCol w:w="1134"/>
        <w:gridCol w:w="425"/>
        <w:gridCol w:w="444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7265C" w:rsidRPr="0095330B" w:rsidTr="00CA314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Объемы финансирования, </w:t>
            </w:r>
            <w:proofErr w:type="spellStart"/>
            <w:r w:rsidRPr="0077265C">
              <w:rPr>
                <w:sz w:val="18"/>
                <w:szCs w:val="18"/>
              </w:rPr>
              <w:t>тыс</w:t>
            </w:r>
            <w:proofErr w:type="gramStart"/>
            <w:r w:rsidRPr="0077265C">
              <w:rPr>
                <w:sz w:val="18"/>
                <w:szCs w:val="18"/>
              </w:rPr>
              <w:t>.р</w:t>
            </w:r>
            <w:proofErr w:type="gramEnd"/>
            <w:r w:rsidRPr="0077265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77265C" w:rsidRPr="0095330B" w:rsidTr="0077265C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212359" w:rsidRDefault="0077265C" w:rsidP="00C72212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2019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2026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EA6A7B">
            <w:pPr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</w:t>
            </w:r>
          </w:p>
          <w:p w:rsidR="0077265C" w:rsidRPr="0077265C" w:rsidRDefault="0077265C" w:rsidP="00EA6A7B">
            <w:pPr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EA6A7B" w:rsidRDefault="0077265C" w:rsidP="00EA6A7B">
            <w:pPr>
              <w:jc w:val="center"/>
              <w:rPr>
                <w:sz w:val="22"/>
                <w:szCs w:val="22"/>
              </w:rPr>
            </w:pPr>
            <w:r w:rsidRPr="00EA6A7B">
              <w:rPr>
                <w:sz w:val="22"/>
                <w:szCs w:val="22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772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Назначение ответственного за организацию работы по охране труда в Администрации Роговского сельского поселения.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Систематизация информации о состоянии условий и охраны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Обеспечение наличия комплекта нормативных правовых актов, </w:t>
            </w:r>
            <w:r w:rsidRPr="0077265C">
              <w:rPr>
                <w:sz w:val="18"/>
                <w:szCs w:val="18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Составление перечня </w:t>
            </w:r>
            <w:proofErr w:type="gramStart"/>
            <w:r w:rsidRPr="0077265C">
              <w:rPr>
                <w:sz w:val="18"/>
                <w:szCs w:val="18"/>
              </w:rPr>
              <w:t>имеющихся</w:t>
            </w:r>
            <w:proofErr w:type="gramEnd"/>
            <w:r w:rsidRPr="0077265C">
              <w:rPr>
                <w:sz w:val="18"/>
                <w:szCs w:val="18"/>
              </w:rPr>
              <w:t xml:space="preserve"> НПА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совещаний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77265C">
              <w:rPr>
                <w:sz w:val="18"/>
                <w:szCs w:val="18"/>
              </w:rPr>
              <w:t>контроля за</w:t>
            </w:r>
            <w:proofErr w:type="gramEnd"/>
            <w:r w:rsidRPr="0077265C">
              <w:rPr>
                <w:sz w:val="18"/>
                <w:szCs w:val="18"/>
              </w:rPr>
              <w:t xml:space="preserve"> соблюдением работниками требований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Пересмотр и актуализация  должностныхинструкций, в целях распределения функций и обязанностей по охране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кадровой работе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1р/5лет, 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Выборы уполномоченных (доверенных) лиц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Оценка деятельности  комиссии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72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7726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Оборудование (обновление) кабинета (уголка) по охране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65C" w:rsidRPr="0077265C" w:rsidRDefault="0077265C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5641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Default="0077265C" w:rsidP="0077265C">
            <w:pPr>
              <w:jc w:val="center"/>
            </w:pPr>
            <w:r w:rsidRPr="008211D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5641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proofErr w:type="gramStart"/>
            <w:r w:rsidRPr="0077265C">
              <w:rPr>
                <w:sz w:val="18"/>
                <w:szCs w:val="18"/>
              </w:rPr>
              <w:t>Обучение по охране</w:t>
            </w:r>
            <w:proofErr w:type="gramEnd"/>
            <w:r w:rsidRPr="0077265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вводного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первичного инструктажа на рабочем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стажировки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повторного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внепланового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целевого инструктажа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5B24C0">
              <w:rPr>
                <w:szCs w:val="24"/>
              </w:rPr>
              <w:t>Финансирования не требует</w:t>
            </w:r>
          </w:p>
        </w:tc>
      </w:tr>
      <w:tr w:rsidR="0077265C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77265C" w:rsidRDefault="0077265C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65C" w:rsidRPr="0077265C" w:rsidRDefault="0077265C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77265C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5C" w:rsidRPr="0095330B" w:rsidRDefault="00583A66" w:rsidP="00583A66">
            <w:pPr>
              <w:jc w:val="center"/>
              <w:rPr>
                <w:szCs w:val="24"/>
              </w:rPr>
            </w:pPr>
            <w:r w:rsidRPr="00BF36B0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255B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316D7A" w:rsidRDefault="00583A66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11,9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316D7A" w:rsidRDefault="00583A66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Pr="00316D7A" w:rsidRDefault="00583A66" w:rsidP="00752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77265C">
              <w:rPr>
                <w:sz w:val="18"/>
                <w:szCs w:val="18"/>
              </w:rPr>
              <w:t>обучение по охране</w:t>
            </w:r>
            <w:proofErr w:type="gramEnd"/>
            <w:r w:rsidRPr="0077265C">
              <w:rPr>
                <w:sz w:val="18"/>
                <w:szCs w:val="18"/>
              </w:rPr>
              <w:t xml:space="preserve"> труда и проверку знаний требований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3 чел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77265C">
              <w:rPr>
                <w:sz w:val="18"/>
                <w:szCs w:val="18"/>
              </w:rPr>
              <w:t>СИЗ</w:t>
            </w:r>
            <w:proofErr w:type="gramEnd"/>
            <w:r w:rsidRPr="0077265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Организация выдачи </w:t>
            </w:r>
            <w:proofErr w:type="gramStart"/>
            <w:r w:rsidRPr="0077265C">
              <w:rPr>
                <w:sz w:val="18"/>
                <w:szCs w:val="18"/>
              </w:rPr>
              <w:t>СИЗ</w:t>
            </w:r>
            <w:proofErr w:type="gramEnd"/>
            <w:r w:rsidRPr="0077265C">
              <w:rPr>
                <w:sz w:val="18"/>
                <w:szCs w:val="18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proofErr w:type="gramStart"/>
            <w:r w:rsidRPr="0077265C">
              <w:rPr>
                <w:sz w:val="18"/>
                <w:szCs w:val="18"/>
              </w:rPr>
              <w:t>Контроль за</w:t>
            </w:r>
            <w:proofErr w:type="gramEnd"/>
            <w:r w:rsidRPr="0077265C">
              <w:rPr>
                <w:sz w:val="18"/>
                <w:szCs w:val="18"/>
              </w:rPr>
              <w:t xml:space="preserve"> обязательным применением работниками СИЗ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92647B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Мероприятия по диспансеризации  муниципальных служащих  Роговского  сельского 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583A66">
            <w:pPr>
              <w:rPr>
                <w:szCs w:val="24"/>
              </w:rPr>
            </w:pPr>
            <w:r>
              <w:rPr>
                <w:szCs w:val="24"/>
              </w:rPr>
              <w:t>34,8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66" w:rsidRDefault="00583A66" w:rsidP="00583A66">
            <w:pPr>
              <w:jc w:val="center"/>
            </w:pPr>
            <w:r w:rsidRPr="0037162C">
              <w:rPr>
                <w:szCs w:val="24"/>
              </w:rPr>
              <w:t>34,8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2265F8">
            <w:pPr>
              <w:spacing w:before="120" w:after="100" w:afterAutospacing="1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Ведущий специалист по доходам, экономике и прогнозированию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1 </w:t>
            </w:r>
            <w:proofErr w:type="gramStart"/>
            <w:r w:rsidRPr="0095330B">
              <w:rPr>
                <w:szCs w:val="24"/>
              </w:rPr>
              <w:t>р</w:t>
            </w:r>
            <w:proofErr w:type="gramEnd"/>
            <w:r w:rsidRPr="0095330B">
              <w:rPr>
                <w:szCs w:val="24"/>
              </w:rPr>
              <w:t>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72212">
            <w:pPr>
              <w:spacing w:before="120" w:after="100" w:afterAutospacing="1"/>
              <w:jc w:val="center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100" w:afterAutospacing="1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212359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5 года</w:t>
            </w: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583A66" w:rsidRPr="0095330B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Информирование работников по актуальным вопросам охраны труда посредством размещения актуальной информации в </w:t>
            </w:r>
            <w:r w:rsidRPr="0077265C">
              <w:rPr>
                <w:sz w:val="18"/>
                <w:szCs w:val="18"/>
              </w:rPr>
              <w:lastRenderedPageBreak/>
              <w:t>общедоступных местах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lastRenderedPageBreak/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lastRenderedPageBreak/>
              <w:t>13.1.</w:t>
            </w: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 xml:space="preserve">Реализация мероприятий, направленных на развитие </w:t>
            </w:r>
            <w:proofErr w:type="gramStart"/>
            <w:r w:rsidRPr="0077265C">
              <w:rPr>
                <w:sz w:val="18"/>
                <w:szCs w:val="18"/>
              </w:rPr>
              <w:t>физической</w:t>
            </w:r>
            <w:proofErr w:type="gramEnd"/>
            <w:r w:rsidRPr="0077265C">
              <w:rPr>
                <w:sz w:val="18"/>
                <w:szCs w:val="18"/>
              </w:rPr>
              <w:t xml:space="preserve">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  <w:tr w:rsidR="00583A66" w:rsidRPr="0095330B" w:rsidTr="00583A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C27DF4">
            <w:pPr>
              <w:spacing w:before="120" w:after="39"/>
              <w:rPr>
                <w:szCs w:val="24"/>
              </w:rPr>
            </w:pPr>
          </w:p>
          <w:p w:rsidR="00583A66" w:rsidRDefault="00583A66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77265C" w:rsidRDefault="00583A66" w:rsidP="00C27DF4">
            <w:pPr>
              <w:spacing w:before="120" w:after="39"/>
              <w:jc w:val="both"/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</w:t>
            </w:r>
            <w:proofErr w:type="gramStart"/>
            <w:r w:rsidRPr="0077265C">
              <w:rPr>
                <w:sz w:val="18"/>
                <w:szCs w:val="18"/>
              </w:rPr>
              <w:t>о-</w:t>
            </w:r>
            <w:proofErr w:type="gramEnd"/>
            <w:r w:rsidRPr="0077265C">
              <w:rPr>
                <w:sz w:val="18"/>
                <w:szCs w:val="18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A66" w:rsidRPr="0077265C" w:rsidRDefault="00583A66">
            <w:pPr>
              <w:rPr>
                <w:sz w:val="18"/>
                <w:szCs w:val="18"/>
              </w:rPr>
            </w:pPr>
            <w:r w:rsidRPr="0077265C">
              <w:rPr>
                <w:sz w:val="18"/>
                <w:szCs w:val="18"/>
              </w:rPr>
              <w:t>Ст</w:t>
            </w:r>
            <w:proofErr w:type="gramStart"/>
            <w:r w:rsidRPr="0077265C">
              <w:rPr>
                <w:sz w:val="18"/>
                <w:szCs w:val="18"/>
              </w:rPr>
              <w:t>.и</w:t>
            </w:r>
            <w:proofErr w:type="gramEnd"/>
            <w:r w:rsidRPr="0077265C">
              <w:rPr>
                <w:sz w:val="18"/>
                <w:szCs w:val="18"/>
              </w:rPr>
              <w:t>нспектор по ЧС и ПБ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Pr="0095330B" w:rsidRDefault="00583A66" w:rsidP="00C27DF4">
            <w:pPr>
              <w:rPr>
                <w:szCs w:val="24"/>
              </w:rPr>
            </w:pPr>
          </w:p>
        </w:tc>
        <w:tc>
          <w:tcPr>
            <w:tcW w:w="52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66" w:rsidRDefault="00583A66" w:rsidP="00583A66">
            <w:pPr>
              <w:jc w:val="center"/>
            </w:pPr>
            <w:r w:rsidRPr="00B967AE">
              <w:rPr>
                <w:szCs w:val="24"/>
              </w:rPr>
              <w:t>Финансирования не требует</w:t>
            </w:r>
          </w:p>
        </w:tc>
      </w:tr>
    </w:tbl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583A66" w:rsidRPr="00392DE9" w:rsidRDefault="00583A66" w:rsidP="00583A66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:rsidR="00583A66" w:rsidRPr="00392DE9" w:rsidRDefault="00583A66" w:rsidP="00583A66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583A66" w:rsidRPr="00392DE9" w:rsidRDefault="00583A66" w:rsidP="00583A66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Роговского сельского поселения</w:t>
      </w:r>
    </w:p>
    <w:p w:rsidR="00583A66" w:rsidRDefault="00583A66" w:rsidP="00583A66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 w:rsidR="003C765E">
        <w:rPr>
          <w:bCs/>
          <w:sz w:val="28"/>
          <w:szCs w:val="28"/>
        </w:rPr>
        <w:t xml:space="preserve"> </w:t>
      </w:r>
      <w:r w:rsidRPr="00392DE9">
        <w:rPr>
          <w:bCs/>
          <w:sz w:val="28"/>
          <w:szCs w:val="28"/>
        </w:rPr>
        <w:t xml:space="preserve"> № </w:t>
      </w:r>
      <w:r w:rsidR="003C765E">
        <w:rPr>
          <w:bCs/>
          <w:sz w:val="28"/>
          <w:szCs w:val="28"/>
        </w:rPr>
        <w:t xml:space="preserve"> </w:t>
      </w:r>
    </w:p>
    <w:p w:rsidR="00583A66" w:rsidRDefault="00583A66" w:rsidP="00583A66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583A66" w:rsidRPr="00392DE9" w:rsidRDefault="00583A66" w:rsidP="00583A66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lang w:eastAsia="en-US"/>
        </w:rPr>
      </w:pPr>
      <w:r w:rsidRPr="00392DE9">
        <w:rPr>
          <w:sz w:val="28"/>
          <w:szCs w:val="28"/>
          <w:lang w:eastAsia="en-US"/>
        </w:rPr>
        <w:t>ПЕРЕЧЕНЬ</w:t>
      </w:r>
    </w:p>
    <w:p w:rsidR="00583A66" w:rsidRDefault="00583A66" w:rsidP="00583A66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lang w:eastAsia="en-US"/>
        </w:rPr>
      </w:pPr>
      <w:r w:rsidRPr="00392DE9">
        <w:rPr>
          <w:sz w:val="28"/>
          <w:szCs w:val="28"/>
          <w:lang w:eastAsia="en-US"/>
        </w:rPr>
        <w:t xml:space="preserve">постановлений </w:t>
      </w:r>
      <w:r>
        <w:rPr>
          <w:sz w:val="28"/>
          <w:szCs w:val="28"/>
          <w:lang w:eastAsia="en-US"/>
        </w:rPr>
        <w:t>Администрации Роговского сельского поселения</w:t>
      </w:r>
      <w:r w:rsidRPr="00392DE9">
        <w:rPr>
          <w:sz w:val="28"/>
          <w:szCs w:val="28"/>
          <w:lang w:eastAsia="en-US"/>
        </w:rPr>
        <w:t xml:space="preserve">, </w:t>
      </w:r>
    </w:p>
    <w:p w:rsidR="00583A66" w:rsidRPr="00392DE9" w:rsidRDefault="00583A66" w:rsidP="00583A66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lang w:eastAsia="en-US"/>
        </w:rPr>
      </w:pPr>
      <w:proofErr w:type="gramStart"/>
      <w:r w:rsidRPr="00392DE9">
        <w:rPr>
          <w:sz w:val="28"/>
          <w:szCs w:val="28"/>
          <w:lang w:eastAsia="en-US"/>
        </w:rPr>
        <w:t>признанных</w:t>
      </w:r>
      <w:proofErr w:type="gramEnd"/>
      <w:r w:rsidRPr="00392DE9">
        <w:rPr>
          <w:sz w:val="28"/>
          <w:szCs w:val="28"/>
          <w:lang w:eastAsia="en-US"/>
        </w:rPr>
        <w:t xml:space="preserve"> утратившими силу</w:t>
      </w:r>
    </w:p>
    <w:p w:rsidR="00583A66" w:rsidRPr="00392DE9" w:rsidRDefault="00583A66" w:rsidP="00583A66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583A66" w:rsidRPr="00392DE9" w:rsidRDefault="00583A66" w:rsidP="00583A66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B76461">
        <w:rPr>
          <w:bCs/>
          <w:sz w:val="28"/>
          <w:szCs w:val="28"/>
        </w:rPr>
        <w:t>20</w:t>
      </w:r>
      <w:r w:rsidRPr="00392DE9">
        <w:rPr>
          <w:bCs/>
          <w:sz w:val="28"/>
          <w:szCs w:val="28"/>
        </w:rPr>
        <w:t>.</w:t>
      </w:r>
      <w:r w:rsidR="00B76461">
        <w:rPr>
          <w:bCs/>
          <w:sz w:val="28"/>
          <w:szCs w:val="28"/>
        </w:rPr>
        <w:t>01</w:t>
      </w:r>
      <w:r w:rsidRPr="00392DE9">
        <w:rPr>
          <w:bCs/>
          <w:sz w:val="28"/>
          <w:szCs w:val="28"/>
        </w:rPr>
        <w:t>.201</w:t>
      </w:r>
      <w:r w:rsidR="00B76461"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B76461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 xml:space="preserve">программы </w:t>
      </w:r>
      <w:r w:rsidRPr="00E47A67">
        <w:rPr>
          <w:kern w:val="2"/>
          <w:sz w:val="28"/>
          <w:szCs w:val="28"/>
        </w:rPr>
        <w:t>«</w:t>
      </w:r>
      <w:r w:rsidR="00B76461">
        <w:rPr>
          <w:sz w:val="28"/>
          <w:szCs w:val="28"/>
        </w:rPr>
        <w:t>Нулевой травматизм</w:t>
      </w:r>
      <w:r w:rsidRPr="00E47A67">
        <w:rPr>
          <w:bCs/>
          <w:sz w:val="28"/>
          <w:szCs w:val="28"/>
        </w:rPr>
        <w:t>».</w:t>
      </w:r>
    </w:p>
    <w:sectPr w:rsidR="00583A66" w:rsidRPr="00392DE9" w:rsidSect="0017665A">
      <w:footerReference w:type="default" r:id="rId7"/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D1" w:rsidRDefault="00CC2FD1" w:rsidP="00583A66">
      <w:r>
        <w:separator/>
      </w:r>
    </w:p>
  </w:endnote>
  <w:endnote w:type="continuationSeparator" w:id="0">
    <w:p w:rsidR="00CC2FD1" w:rsidRDefault="00CC2FD1" w:rsidP="0058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66" w:rsidRDefault="00583A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D1" w:rsidRDefault="00CC2FD1" w:rsidP="00583A66">
      <w:r>
        <w:separator/>
      </w:r>
    </w:p>
  </w:footnote>
  <w:footnote w:type="continuationSeparator" w:id="0">
    <w:p w:rsidR="00CC2FD1" w:rsidRDefault="00CC2FD1" w:rsidP="0058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59AD06E3"/>
    <w:multiLevelType w:val="hybridMultilevel"/>
    <w:tmpl w:val="91D28BC8"/>
    <w:lvl w:ilvl="0" w:tplc="743EF2DC">
      <w:start w:val="1"/>
      <w:numFmt w:val="decimal"/>
      <w:lvlText w:val="%1."/>
      <w:lvlJc w:val="left"/>
      <w:pPr>
        <w:ind w:left="9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D60"/>
    <w:rsid w:val="000B5D60"/>
    <w:rsid w:val="000F43B3"/>
    <w:rsid w:val="00143693"/>
    <w:rsid w:val="0017665A"/>
    <w:rsid w:val="001B386C"/>
    <w:rsid w:val="001D1352"/>
    <w:rsid w:val="00212359"/>
    <w:rsid w:val="002265F8"/>
    <w:rsid w:val="00260C6D"/>
    <w:rsid w:val="002B02FF"/>
    <w:rsid w:val="002B5407"/>
    <w:rsid w:val="00305298"/>
    <w:rsid w:val="003413D8"/>
    <w:rsid w:val="003C0A5B"/>
    <w:rsid w:val="003C765E"/>
    <w:rsid w:val="00564112"/>
    <w:rsid w:val="00583A66"/>
    <w:rsid w:val="005B2AFD"/>
    <w:rsid w:val="00625568"/>
    <w:rsid w:val="00666108"/>
    <w:rsid w:val="00672FD4"/>
    <w:rsid w:val="0075670A"/>
    <w:rsid w:val="0077265C"/>
    <w:rsid w:val="00846B27"/>
    <w:rsid w:val="009E7F08"/>
    <w:rsid w:val="00AD3F86"/>
    <w:rsid w:val="00B76461"/>
    <w:rsid w:val="00C27DF4"/>
    <w:rsid w:val="00CC2FD1"/>
    <w:rsid w:val="00CE0BD6"/>
    <w:rsid w:val="00D00DFA"/>
    <w:rsid w:val="00E6533C"/>
    <w:rsid w:val="00EA6A7B"/>
    <w:rsid w:val="00EF34A0"/>
    <w:rsid w:val="00F03C19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08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6A7B"/>
    <w:pPr>
      <w:ind w:left="720"/>
      <w:contextualSpacing/>
    </w:pPr>
  </w:style>
  <w:style w:type="paragraph" w:styleId="a6">
    <w:name w:val="Body Text"/>
    <w:basedOn w:val="a"/>
    <w:link w:val="a7"/>
    <w:rsid w:val="0077265C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772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83A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A6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2017-01-20T10:40:00Z</cp:lastPrinted>
  <dcterms:created xsi:type="dcterms:W3CDTF">2019-01-05T19:55:00Z</dcterms:created>
  <dcterms:modified xsi:type="dcterms:W3CDTF">2019-01-05T20:05:00Z</dcterms:modified>
</cp:coreProperties>
</file>