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00155">
        <w:rPr>
          <w:b/>
          <w:sz w:val="28"/>
          <w:szCs w:val="28"/>
        </w:rPr>
        <w:t>17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EA228E">
        <w:rPr>
          <w:b/>
          <w:sz w:val="28"/>
          <w:szCs w:val="28"/>
        </w:rPr>
        <w:t xml:space="preserve"> 201</w:t>
      </w:r>
      <w:r w:rsidR="00A00155">
        <w:rPr>
          <w:b/>
          <w:sz w:val="28"/>
          <w:szCs w:val="28"/>
        </w:rPr>
        <w:t>9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A00155" w:rsidRPr="00A115D2" w:rsidRDefault="00A00155" w:rsidP="00A115D2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0155">
        <w:rPr>
          <w:sz w:val="28"/>
          <w:szCs w:val="28"/>
        </w:rPr>
        <w:t>О мониторинге состояния межэтнических отношений на территории</w:t>
      </w:r>
      <w:r w:rsidR="00A115D2">
        <w:rPr>
          <w:sz w:val="28"/>
          <w:szCs w:val="28"/>
        </w:rPr>
        <w:t xml:space="preserve"> </w:t>
      </w:r>
      <w:r w:rsidRPr="00A115D2">
        <w:rPr>
          <w:sz w:val="28"/>
          <w:szCs w:val="28"/>
        </w:rPr>
        <w:t>Роговского сельского поселения, оперативное реагирование на</w:t>
      </w:r>
      <w:r w:rsidR="00A115D2" w:rsidRPr="00A115D2">
        <w:rPr>
          <w:sz w:val="28"/>
          <w:szCs w:val="28"/>
        </w:rPr>
        <w:t xml:space="preserve"> </w:t>
      </w:r>
      <w:r w:rsidRPr="00A115D2">
        <w:rPr>
          <w:sz w:val="28"/>
          <w:szCs w:val="28"/>
        </w:rPr>
        <w:t>возникновение межэтнической напряженности и раннее предупреждение</w:t>
      </w:r>
      <w:r w:rsidR="00A115D2" w:rsidRPr="00A115D2">
        <w:rPr>
          <w:sz w:val="28"/>
          <w:szCs w:val="28"/>
        </w:rPr>
        <w:t xml:space="preserve"> </w:t>
      </w:r>
      <w:r w:rsidRPr="00A115D2">
        <w:rPr>
          <w:sz w:val="28"/>
          <w:szCs w:val="28"/>
        </w:rPr>
        <w:t>конфликтных ситуаций в данной сфере общественной жизни.</w:t>
      </w:r>
    </w:p>
    <w:p w:rsidR="006F4EFF" w:rsidRPr="006E64C7" w:rsidRDefault="006F4EFF" w:rsidP="00A115D2">
      <w:pPr>
        <w:jc w:val="both"/>
        <w:rPr>
          <w:color w:val="000000"/>
          <w:sz w:val="28"/>
          <w:szCs w:val="28"/>
        </w:rPr>
      </w:pPr>
    </w:p>
    <w:p w:rsidR="006D0218" w:rsidRPr="006E64C7" w:rsidRDefault="00A00155" w:rsidP="00A115D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</w:p>
    <w:p w:rsidR="00AC2A13" w:rsidRDefault="006D0218" w:rsidP="00A115D2">
      <w:pPr>
        <w:spacing w:before="100" w:beforeAutospacing="1" w:after="120"/>
        <w:jc w:val="both"/>
        <w:rPr>
          <w:sz w:val="28"/>
          <w:szCs w:val="28"/>
        </w:rPr>
      </w:pPr>
      <w:r w:rsidRPr="006E64C7">
        <w:rPr>
          <w:b/>
          <w:sz w:val="28"/>
          <w:szCs w:val="28"/>
        </w:rPr>
        <w:t>Вартанян Т.С.</w:t>
      </w:r>
      <w:r w:rsidRPr="006E64C7">
        <w:rPr>
          <w:sz w:val="28"/>
          <w:szCs w:val="28"/>
        </w:rPr>
        <w:t xml:space="preserve"> – председатель Малого совета, глава Администрации Рогов</w:t>
      </w:r>
      <w:r w:rsidR="00AC2A13">
        <w:rPr>
          <w:sz w:val="28"/>
          <w:szCs w:val="28"/>
        </w:rPr>
        <w:t xml:space="preserve">ского сельского поселения. </w:t>
      </w:r>
    </w:p>
    <w:p w:rsidR="00AC2A13" w:rsidRDefault="00AC2A13" w:rsidP="00A115D2">
      <w:pPr>
        <w:spacing w:before="100" w:beforeAutospacing="1" w:after="120"/>
        <w:jc w:val="both"/>
        <w:rPr>
          <w:sz w:val="28"/>
          <w:szCs w:val="28"/>
        </w:rPr>
      </w:pP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A115D2">
        <w:rPr>
          <w:sz w:val="28"/>
          <w:szCs w:val="28"/>
        </w:rPr>
        <w:t>Рого</w:t>
      </w:r>
      <w:r>
        <w:rPr>
          <w:sz w:val="28"/>
          <w:szCs w:val="28"/>
        </w:rPr>
        <w:t>вского сельского поселения проводится работа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формированию дружеских отношений между коренными жителями 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мигрантами. Мы стараемся быть в курсе всех событий, в первую очередь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поведением детей, молодежи. Независимо от возрастной группы,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состава, вероисповедания, на базе </w:t>
      </w:r>
      <w:r w:rsidR="00A115D2">
        <w:rPr>
          <w:sz w:val="28"/>
          <w:szCs w:val="28"/>
        </w:rPr>
        <w:t>Рого</w:t>
      </w:r>
      <w:r>
        <w:rPr>
          <w:sz w:val="28"/>
          <w:szCs w:val="28"/>
        </w:rPr>
        <w:t>вского СДК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все запланированные мероприятия, направленные на дружеские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отношения, взаимоуважение различных национальных групп. Привлекаются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детей, педагоги школьных учреждений, депутаты поселения,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 администрации. На сегодня можно утверждать, что в целом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обстановка остается благополучной.</w:t>
      </w:r>
    </w:p>
    <w:p w:rsidR="00B92A4A" w:rsidRDefault="00B92A4A" w:rsidP="00A115D2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Выступили</w:t>
      </w:r>
      <w:r w:rsidR="00A00155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</w:p>
    <w:p w:rsidR="00A00155" w:rsidRDefault="00A115D2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Коробка И.В. - </w:t>
      </w:r>
      <w:r w:rsidR="00A0015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0015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Рого</w:t>
      </w:r>
      <w:r w:rsidR="00A00155">
        <w:rPr>
          <w:sz w:val="28"/>
          <w:szCs w:val="28"/>
        </w:rPr>
        <w:t>вского СДК -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ознакомила о плане проведении мероприятий по ознакомлению населения с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обычаями, культурой национальностей, проживающих на территории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 Отметила в своем выступлении о том, что ещѐ мало людей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участие в мероприятиях, особенно молодежь, нужно привлекать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их, продолжать проводить совместные мероприятия со школой.</w:t>
      </w:r>
    </w:p>
    <w:p w:rsidR="00A115D2" w:rsidRDefault="00A115D2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155" w:rsidRDefault="00A00155" w:rsidP="00A115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 w:rsidR="00A115D2">
        <w:rPr>
          <w:sz w:val="28"/>
          <w:szCs w:val="28"/>
        </w:rPr>
        <w:t>Роговского сельского поселения и МК</w:t>
      </w:r>
      <w:r>
        <w:rPr>
          <w:sz w:val="28"/>
          <w:szCs w:val="28"/>
        </w:rPr>
        <w:t>У</w:t>
      </w:r>
      <w:r w:rsidR="00A115D2">
        <w:rPr>
          <w:sz w:val="28"/>
          <w:szCs w:val="28"/>
        </w:rPr>
        <w:t xml:space="preserve"> Рого</w:t>
      </w:r>
      <w:r>
        <w:rPr>
          <w:sz w:val="28"/>
          <w:szCs w:val="28"/>
        </w:rPr>
        <w:t>вский СДК в своей практической деятельности содействовать</w:t>
      </w:r>
      <w:r w:rsidR="00A115D2">
        <w:rPr>
          <w:sz w:val="28"/>
          <w:szCs w:val="28"/>
        </w:rPr>
        <w:t xml:space="preserve"> укреплению связей </w:t>
      </w:r>
      <w:r>
        <w:rPr>
          <w:sz w:val="28"/>
          <w:szCs w:val="28"/>
        </w:rPr>
        <w:t>исполнительных органов власти с общественными 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</w:t>
      </w:r>
      <w:r w:rsidR="00A115D2">
        <w:rPr>
          <w:sz w:val="28"/>
          <w:szCs w:val="28"/>
        </w:rPr>
        <w:t xml:space="preserve">ными </w:t>
      </w:r>
      <w:r>
        <w:rPr>
          <w:sz w:val="28"/>
          <w:szCs w:val="28"/>
        </w:rPr>
        <w:t>организациями, с целью их активного привлечения к участию в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жизни поселения.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В работе по предупреждению напряженности в сфере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межнационального общения неукоснительно руководствоваться федеральным 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региональным законодательствами.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Совершенствовать работу по обращениям граждан, а также с письмами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и жалобами, организовывать встречи должностных лиц с гражданами по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 межнационального общения.</w:t>
      </w:r>
    </w:p>
    <w:p w:rsidR="00A00155" w:rsidRDefault="00A00155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Обращать повышенное внимание на возникновение напряженности в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молодежной многонациональной среде, воспитания национальной и</w:t>
      </w:r>
      <w:r w:rsidR="00A115D2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религиозной терпимости.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10BD"/>
    <w:rsid w:val="00291E41"/>
    <w:rsid w:val="00295F08"/>
    <w:rsid w:val="002A5015"/>
    <w:rsid w:val="002F0CD6"/>
    <w:rsid w:val="003311A4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C2A13"/>
    <w:rsid w:val="00AE430D"/>
    <w:rsid w:val="00B21FF6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26</cp:revision>
  <cp:lastPrinted>2016-11-02T15:08:00Z</cp:lastPrinted>
  <dcterms:created xsi:type="dcterms:W3CDTF">2017-03-15T11:46:00Z</dcterms:created>
  <dcterms:modified xsi:type="dcterms:W3CDTF">2019-07-26T07:07:00Z</dcterms:modified>
</cp:coreProperties>
</file>