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0" w:rsidRPr="00B710BE" w:rsidRDefault="00434CA0" w:rsidP="00F157B2">
      <w:pPr>
        <w:pStyle w:val="a3"/>
        <w:spacing w:line="240" w:lineRule="auto"/>
        <w:contextualSpacing/>
        <w:jc w:val="left"/>
        <w:rPr>
          <w:b w:val="0"/>
          <w:szCs w:val="24"/>
          <w:vertAlign w:val="superscript"/>
        </w:rPr>
      </w:pP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434CA0" w:rsidRPr="006242E7" w:rsidRDefault="00434CA0" w:rsidP="00434CA0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4CA0" w:rsidRPr="006242E7" w:rsidRDefault="00434CA0" w:rsidP="00731612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CA0" w:rsidRPr="006242E7" w:rsidRDefault="002B1B5A" w:rsidP="00434CA0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6242E7">
        <w:rPr>
          <w:rFonts w:ascii="Times New Roman" w:hAnsi="Times New Roman"/>
          <w:sz w:val="28"/>
          <w:szCs w:val="28"/>
        </w:rPr>
        <w:t xml:space="preserve">« </w:t>
      </w:r>
      <w:r w:rsidR="00F157B2">
        <w:rPr>
          <w:rFonts w:ascii="Times New Roman" w:hAnsi="Times New Roman"/>
          <w:sz w:val="28"/>
          <w:szCs w:val="28"/>
        </w:rPr>
        <w:t xml:space="preserve"> </w:t>
      </w:r>
      <w:r w:rsidR="00D964E7">
        <w:rPr>
          <w:rFonts w:ascii="Times New Roman" w:hAnsi="Times New Roman"/>
          <w:sz w:val="28"/>
          <w:szCs w:val="28"/>
        </w:rPr>
        <w:t>30</w:t>
      </w:r>
      <w:r w:rsidR="00F157B2">
        <w:rPr>
          <w:rFonts w:ascii="Times New Roman" w:hAnsi="Times New Roman"/>
          <w:sz w:val="28"/>
          <w:szCs w:val="28"/>
        </w:rPr>
        <w:t xml:space="preserve"> </w:t>
      </w:r>
      <w:r w:rsidR="00731612" w:rsidRPr="006242E7">
        <w:rPr>
          <w:rFonts w:ascii="Times New Roman" w:hAnsi="Times New Roman"/>
          <w:sz w:val="28"/>
          <w:szCs w:val="28"/>
        </w:rPr>
        <w:t xml:space="preserve"> » августа</w:t>
      </w:r>
      <w:r w:rsidR="00434CA0" w:rsidRPr="006242E7">
        <w:rPr>
          <w:rFonts w:ascii="Times New Roman" w:hAnsi="Times New Roman"/>
          <w:sz w:val="28"/>
          <w:szCs w:val="28"/>
        </w:rPr>
        <w:t xml:space="preserve">  2019 г               </w:t>
      </w:r>
      <w:r w:rsidRPr="006242E7">
        <w:rPr>
          <w:rFonts w:ascii="Times New Roman" w:hAnsi="Times New Roman"/>
          <w:sz w:val="28"/>
          <w:szCs w:val="28"/>
        </w:rPr>
        <w:t xml:space="preserve">      </w:t>
      </w:r>
      <w:r w:rsidR="00731612" w:rsidRPr="006242E7">
        <w:rPr>
          <w:rFonts w:ascii="Times New Roman" w:hAnsi="Times New Roman"/>
          <w:sz w:val="28"/>
          <w:szCs w:val="28"/>
        </w:rPr>
        <w:t xml:space="preserve"> </w:t>
      </w:r>
      <w:r w:rsidR="002810C2" w:rsidRPr="006242E7">
        <w:rPr>
          <w:rFonts w:ascii="Times New Roman" w:hAnsi="Times New Roman"/>
          <w:sz w:val="28"/>
          <w:szCs w:val="28"/>
        </w:rPr>
        <w:t xml:space="preserve">   </w:t>
      </w:r>
      <w:r w:rsidRPr="006242E7">
        <w:rPr>
          <w:rFonts w:ascii="Times New Roman" w:hAnsi="Times New Roman"/>
          <w:sz w:val="28"/>
          <w:szCs w:val="28"/>
        </w:rPr>
        <w:t xml:space="preserve"> № </w:t>
      </w:r>
      <w:r w:rsidR="00F157B2">
        <w:rPr>
          <w:rFonts w:ascii="Times New Roman" w:hAnsi="Times New Roman"/>
          <w:sz w:val="28"/>
          <w:szCs w:val="28"/>
        </w:rPr>
        <w:t xml:space="preserve"> </w:t>
      </w:r>
      <w:r w:rsidR="00387BC6">
        <w:rPr>
          <w:rFonts w:ascii="Times New Roman" w:hAnsi="Times New Roman"/>
          <w:sz w:val="28"/>
          <w:szCs w:val="28"/>
        </w:rPr>
        <w:t>9</w:t>
      </w:r>
      <w:r w:rsidR="00D964E7">
        <w:rPr>
          <w:rFonts w:ascii="Times New Roman" w:hAnsi="Times New Roman"/>
          <w:sz w:val="28"/>
          <w:szCs w:val="28"/>
        </w:rPr>
        <w:t>3</w:t>
      </w:r>
      <w:r w:rsidR="00F157B2">
        <w:rPr>
          <w:rFonts w:ascii="Times New Roman" w:hAnsi="Times New Roman"/>
          <w:sz w:val="28"/>
          <w:szCs w:val="28"/>
        </w:rPr>
        <w:t xml:space="preserve">        </w:t>
      </w:r>
      <w:r w:rsidR="002810C2" w:rsidRPr="006242E7">
        <w:rPr>
          <w:rFonts w:ascii="Times New Roman" w:hAnsi="Times New Roman"/>
          <w:sz w:val="28"/>
          <w:szCs w:val="28"/>
        </w:rPr>
        <w:t xml:space="preserve">        </w:t>
      </w:r>
      <w:r w:rsidRPr="006242E7">
        <w:rPr>
          <w:rFonts w:ascii="Times New Roman" w:hAnsi="Times New Roman"/>
          <w:sz w:val="28"/>
          <w:szCs w:val="28"/>
        </w:rPr>
        <w:t xml:space="preserve">  </w:t>
      </w:r>
      <w:r w:rsidR="00387BC6">
        <w:rPr>
          <w:rFonts w:ascii="Times New Roman" w:hAnsi="Times New Roman"/>
          <w:sz w:val="28"/>
          <w:szCs w:val="28"/>
        </w:rPr>
        <w:t xml:space="preserve">              </w:t>
      </w:r>
      <w:r w:rsidRPr="006242E7">
        <w:rPr>
          <w:rFonts w:ascii="Times New Roman" w:hAnsi="Times New Roman"/>
          <w:sz w:val="28"/>
          <w:szCs w:val="28"/>
        </w:rPr>
        <w:t xml:space="preserve">  </w:t>
      </w:r>
      <w:r w:rsidR="00434CA0" w:rsidRPr="006242E7">
        <w:rPr>
          <w:rFonts w:ascii="Times New Roman" w:hAnsi="Times New Roman"/>
          <w:sz w:val="28"/>
          <w:szCs w:val="28"/>
        </w:rPr>
        <w:t xml:space="preserve"> п. Роговский</w:t>
      </w:r>
    </w:p>
    <w:p w:rsidR="00434CA0" w:rsidRPr="006242E7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Роговского сельского поселения № 37 от 31.10.2017 года  «Об  утверждении  Правил  благоустройства  территории Роговского сельского поселения»</w:t>
      </w:r>
      <w:r w:rsidRPr="006242E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4CA0" w:rsidRPr="006242E7" w:rsidRDefault="00434CA0" w:rsidP="00F157B2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34CA0" w:rsidRPr="006242E7" w:rsidRDefault="00F157B2" w:rsidP="00F157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B2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F157B2">
        <w:rPr>
          <w:rFonts w:ascii="Times New Roman" w:hAnsi="Times New Roman" w:cs="Times New Roman"/>
        </w:rPr>
        <w:t>»</w:t>
      </w:r>
      <w:r w:rsidRPr="00F157B2">
        <w:rPr>
          <w:rFonts w:ascii="Times New Roman" w:hAnsi="Times New Roman" w:cs="Times New Roman"/>
          <w:sz w:val="28"/>
          <w:szCs w:val="28"/>
        </w:rPr>
        <w:t>, областного закона от</w:t>
      </w:r>
      <w:proofErr w:type="gramEnd"/>
      <w:r w:rsidRPr="00F157B2">
        <w:rPr>
          <w:rFonts w:ascii="Times New Roman" w:hAnsi="Times New Roman" w:cs="Times New Roman"/>
          <w:sz w:val="28"/>
          <w:szCs w:val="28"/>
        </w:rPr>
        <w:t xml:space="preserve"> 26.07.2018 г. № 1426–ЗС «О порядке определения Правилами благоустройства территорий муниципальных образований границ прилегающих территорий» и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F157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Рогов</w:t>
      </w:r>
      <w:r w:rsidRPr="00F157B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поселение», </w:t>
      </w:r>
      <w:r w:rsidR="00434CA0" w:rsidRPr="006242E7">
        <w:rPr>
          <w:rFonts w:ascii="Times New Roman" w:hAnsi="Times New Roman" w:cs="Times New Roman"/>
          <w:sz w:val="28"/>
          <w:szCs w:val="28"/>
        </w:rPr>
        <w:t xml:space="preserve">Собрание депутатов  Роговского сельского поселения </w:t>
      </w:r>
    </w:p>
    <w:p w:rsidR="00434CA0" w:rsidRPr="006242E7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34CA0" w:rsidRPr="006242E7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B2" w:rsidRDefault="00434CA0" w:rsidP="00F157B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1. </w:t>
      </w:r>
      <w:r w:rsidR="00F157B2" w:rsidRPr="00F157B2">
        <w:rPr>
          <w:rFonts w:ascii="Times New Roman" w:hAnsi="Times New Roman" w:cs="Times New Roman"/>
          <w:sz w:val="28"/>
          <w:szCs w:val="28"/>
        </w:rPr>
        <w:t>Внести в приложение 1 к решению Собрания депутатов</w:t>
      </w:r>
      <w:r w:rsidRPr="00F157B2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№ 37 от 31.10.2017 года «Об  утверждении  Правил  благоустройства территории </w:t>
      </w:r>
      <w:r w:rsidR="00F157B2" w:rsidRPr="00F157B2">
        <w:rPr>
          <w:rFonts w:ascii="Times New Roman" w:hAnsi="Times New Roman" w:cs="Times New Roman"/>
          <w:sz w:val="28"/>
          <w:szCs w:val="28"/>
        </w:rPr>
        <w:t>Роговского сельского поселения» изменения» согласно приложению к данному решению.</w:t>
      </w:r>
    </w:p>
    <w:p w:rsidR="00434CA0" w:rsidRPr="00F157B2" w:rsidRDefault="00434CA0" w:rsidP="00F157B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42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2E7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434CA0" w:rsidRPr="006242E7" w:rsidRDefault="00434CA0" w:rsidP="00F15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3.   Решение вступает в силу со дня его официального обнародования. </w:t>
      </w:r>
    </w:p>
    <w:p w:rsidR="00434CA0" w:rsidRPr="006242E7" w:rsidRDefault="00434CA0" w:rsidP="00F15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6242E7" w:rsidRDefault="00434CA0" w:rsidP="00F157B2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>Роговского  сельского  по</w:t>
      </w:r>
      <w:r w:rsidR="006242E7">
        <w:rPr>
          <w:rFonts w:ascii="Times New Roman" w:hAnsi="Times New Roman" w:cs="Times New Roman"/>
          <w:sz w:val="28"/>
          <w:szCs w:val="28"/>
        </w:rPr>
        <w:t xml:space="preserve">селения      </w:t>
      </w:r>
      <w:r w:rsidRPr="006242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2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42E7">
        <w:rPr>
          <w:rFonts w:ascii="Times New Roman" w:hAnsi="Times New Roman" w:cs="Times New Roman"/>
          <w:sz w:val="28"/>
          <w:szCs w:val="28"/>
        </w:rPr>
        <w:t>А.М. Кулагин</w:t>
      </w:r>
    </w:p>
    <w:p w:rsidR="006242E7" w:rsidRDefault="006242E7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4184" w:rsidRDefault="000C4184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7B2" w:rsidRDefault="00F157B2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7B2" w:rsidRPr="006242E7" w:rsidRDefault="00F157B2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0B4E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2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90B4E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2E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90B4E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242E7" w:rsidRPr="006242E7" w:rsidRDefault="00690B4E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2E7" w:rsidRPr="006242E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C6">
        <w:rPr>
          <w:rFonts w:ascii="Times New Roman" w:hAnsi="Times New Roman" w:cs="Times New Roman"/>
          <w:sz w:val="24"/>
          <w:szCs w:val="24"/>
        </w:rPr>
        <w:t>9</w:t>
      </w:r>
      <w:r w:rsidR="009503BF">
        <w:rPr>
          <w:rFonts w:ascii="Times New Roman" w:hAnsi="Times New Roman" w:cs="Times New Roman"/>
          <w:sz w:val="24"/>
          <w:szCs w:val="24"/>
        </w:rPr>
        <w:t>3</w:t>
      </w:r>
      <w:r w:rsidR="006242E7" w:rsidRPr="006242E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BF">
        <w:rPr>
          <w:rFonts w:ascii="Times New Roman" w:hAnsi="Times New Roman" w:cs="Times New Roman"/>
          <w:sz w:val="24"/>
          <w:szCs w:val="24"/>
        </w:rPr>
        <w:t>30</w:t>
      </w:r>
      <w:r w:rsidR="00387BC6">
        <w:rPr>
          <w:rFonts w:ascii="Times New Roman" w:hAnsi="Times New Roman" w:cs="Times New Roman"/>
          <w:sz w:val="24"/>
          <w:szCs w:val="24"/>
        </w:rPr>
        <w:t>.08.2019г.</w:t>
      </w: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0B4E" w:rsidRDefault="00690B4E" w:rsidP="00690B4E">
      <w:pPr>
        <w:tabs>
          <w:tab w:val="left" w:pos="790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Изменения, вносимые в решение Собрания депутатов Роговского сельского поселения № 37 от 31.10.2017 года  «Об  утверждении  Правил  благоустройства  территории Роговского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B4E" w:rsidRDefault="00690B4E" w:rsidP="00690B4E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B4E" w:rsidRPr="00690B4E" w:rsidRDefault="00690B4E" w:rsidP="00690B4E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Подпункт 2.9. пункта 2 изложить в следующей редакции: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 xml:space="preserve">«- </w:t>
      </w:r>
      <w:r w:rsidRPr="00690B4E">
        <w:rPr>
          <w:rFonts w:ascii="Times New Roman" w:hAnsi="Times New Roman" w:cs="Times New Roman"/>
          <w:b/>
          <w:sz w:val="28"/>
          <w:szCs w:val="28"/>
        </w:rPr>
        <w:t>П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рилегающая территория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границы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которой определены правилами благоустройства территории муниципального образования (далее – правила благоустройства);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-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территории общего пользования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 xml:space="preserve">- границы прилегающей территории – </w:t>
      </w:r>
      <w:r w:rsidRPr="00690B4E">
        <w:rPr>
          <w:rFonts w:ascii="Times New Roman" w:hAnsi="Times New Roman" w:cs="Times New Roman"/>
          <w:bCs/>
          <w:sz w:val="28"/>
          <w:szCs w:val="28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внутренняя часть границ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внешняя часть границ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площадь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2. Дополнить пунктом 2.19</w:t>
      </w:r>
      <w:r w:rsidRPr="00690B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sz w:val="28"/>
          <w:szCs w:val="28"/>
        </w:rPr>
        <w:t>пункт 2 следующего содержания:</w:t>
      </w:r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B4E">
        <w:rPr>
          <w:rFonts w:ascii="Times New Roman" w:hAnsi="Times New Roman" w:cs="Times New Roman"/>
          <w:sz w:val="28"/>
          <w:szCs w:val="28"/>
        </w:rPr>
        <w:t xml:space="preserve">«Иные понятия, используемые в настоящих Правилах, применяются в тех же значениях, что и в нормативных правовых актах Российской Федерации, Ростовской области и муниципальных правовых актах Администрации </w:t>
      </w:r>
      <w:r w:rsidR="009543C3">
        <w:rPr>
          <w:rFonts w:ascii="Times New Roman" w:hAnsi="Times New Roman" w:cs="Times New Roman"/>
          <w:sz w:val="28"/>
          <w:szCs w:val="28"/>
        </w:rPr>
        <w:t>Рогов</w:t>
      </w:r>
      <w:r w:rsidRPr="00690B4E">
        <w:rPr>
          <w:rFonts w:ascii="Times New Roman" w:hAnsi="Times New Roman" w:cs="Times New Roman"/>
          <w:sz w:val="28"/>
          <w:szCs w:val="28"/>
        </w:rPr>
        <w:t>ского сельского поселения.»</w:t>
      </w:r>
      <w:proofErr w:type="gramEnd"/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Дополнить разделом 2</w:t>
      </w:r>
      <w:r w:rsidRPr="00690B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0B4E" w:rsidRPr="00690B4E" w:rsidRDefault="00690B4E" w:rsidP="00690B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«2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границ прилегающих территорий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определяются в соответствии с Областным законом № 1426-ЗС от 26.07.18г. в случае, если правилами </w:t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 исключением собственников и (или) иных законных владельцев помеще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ний в многоквартирных домах, земельные участки под которыми не образо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ваны или образованы по границам таких домов) в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содержании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прилегающих территорий.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Границы прилегающей территории определяются в отношении тер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 фактического назначения, их площади и протяженности указанной общей границы, установленной в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с частью 3 статьи 3 макси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мальной и минимальной площади прилегающей территории, а также иных требований Областного закона № 1426-ЗС от 26.07.18г.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3. Правилами благоустройства устанавливается максимальная и мини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 xml:space="preserve">мальная площадь прилегающей территории.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Максимальная и минимальная площадь прилегающей территории может быть установлена дифференциро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ванно для различных видов прилегающих территорий, а также в зависимости от расположения зданий, строений, сооружений, земельных участков в суще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ствующей застройке, вида их разрешенного использования и фактического назначения, их площади, протяженности указанной в части 2 статьи 3 Областного закона № 1426-ЗС от 26.07.18гобщей границы, иных существенных факторов.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Максимальная пло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 xml:space="preserve">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4. В границах прилегающих территорий могут располагаться только следующие территории общего пользования или их части: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1) пешеходные коммуникации, в том числе тротуары, аллеи, дорожки, тропинки;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2) палисадники, клумбы;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5. Границы прилегающей территории определяются с учетом следую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щих ограничений: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1) в отношении каждого здания, строения, сооружения, земельного участка могут быть установлены границы только одной прилегающей терри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тории, в том числе границы, имеющие один замкнутый контур или два непе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ресекающихся замкнутых контура;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 xml:space="preserve">2) установление общей прилегающей территории для двух и более зданий, строений, сооружений, земельных участков, за исключением случаев, </w:t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когда строение или сооружение, в том числе объект коммунальной инфра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структуры, обеспечивает исключительно функционирование другого здания, строения, сооружения, земельного участка, в отношении которого определя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ются границы прилегающей территории, не допускается;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ния, или по границам, закрепленным с использованием природных объектов (в том числе зеленым насаждениям) или объектов искусственного происхож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690B4E">
        <w:rPr>
          <w:rFonts w:ascii="Times New Roman" w:hAnsi="Times New Roman" w:cs="Times New Roman"/>
          <w:bCs/>
          <w:sz w:val="28"/>
          <w:szCs w:val="28"/>
        </w:rPr>
        <w:t>вкрапливания</w:t>
      </w:r>
      <w:proofErr w:type="spellEnd"/>
      <w:r w:rsidRPr="00690B4E">
        <w:rPr>
          <w:rFonts w:ascii="Times New Roman" w:hAnsi="Times New Roman" w:cs="Times New Roman"/>
          <w:bCs/>
          <w:sz w:val="28"/>
          <w:szCs w:val="28"/>
        </w:rPr>
        <w:t>, изломанности границ, чересполосицы при опре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делении границ прилегающих территорий и соответствующих территорий общего пользования, которые будут находиться за границами таких терри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торий).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6. 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ния, земельного участка, в отношении которого установлены границы приле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гающей территории, площадь прилегающей территории, условный номер прилегающей территории.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7. Подготовка схемы границ прилегающей территории осуществляется уполномоченным органом в сфере градо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8. Подготовка схемы границ прилегающей территории осуществляется в форме электронного документа, в том числе в информационно-телекомму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вания могут быть подготовлены в форме одного электронного документа. В случае подготовки схемы границ прилегающей территории кадастровым инженером электронный документ подписывается усиленной квалифициро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ванной подписью кадастрового инженера, подготовившего такую схему.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 xml:space="preserve">9. 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определения коорди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нат характерных точек границ прилегающей территории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устанавливаются уполномоченным органом исполнительной власти муниципального района.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10. 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Установление и изменение границ прилегающей территории осу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ществляются путем утверждения в соответствии с требованиями статьи 45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90B4E">
        <w:rPr>
          <w:rFonts w:ascii="Times New Roman" w:hAnsi="Times New Roman" w:cs="Times New Roman"/>
          <w:bCs/>
          <w:sz w:val="28"/>
          <w:szCs w:val="28"/>
        </w:rPr>
        <w:t>Федерального закона от 6 октября 2003 года № 131-ФЗ «Об общих прин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ципах организации местного самоуправления в Российской Федерации» и статьи 5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 представи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тельным органом муниципального образования схемы границ прилегающей территории, являющейся приложением к правилам благоустройства.</w:t>
      </w:r>
      <w:proofErr w:type="gramEnd"/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11. Уполномоченный орган в сфере градостроительной деятельности не позднее десяти рабочих дней со дня утверждения схемы границ прилегающей территории направляет информа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цию об утверждении такой схемы в уполномоченный орган исполнительной власти муниципального района.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12. 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Утвержденные схемы границ прилегающей территории публику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ются в порядке, установленном для официального опубликования муници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пальных правовых актов, и размещаются на официальном сайте муниципаль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ного образования (при наличии такого официального сайта) в информаци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онно-телекоммуникационной сети «Интернет», а также подлежат размеще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нию в информационной системе обеспечения градостроительной деятель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ности не позднее одного месяца со дня их утверждения, если иные сроки не установлены для официального опубликования муниципальных правовых актов.»</w:t>
      </w:r>
      <w:proofErr w:type="gramEnd"/>
    </w:p>
    <w:p w:rsidR="006242E7" w:rsidRPr="00690B4E" w:rsidRDefault="00690B4E" w:rsidP="00690B4E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242E7" w:rsidRPr="00690B4E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3701CC"/>
    <w:multiLevelType w:val="hybridMultilevel"/>
    <w:tmpl w:val="2A72B50C"/>
    <w:lvl w:ilvl="0" w:tplc="67CE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13118"/>
    <w:multiLevelType w:val="multilevel"/>
    <w:tmpl w:val="456EF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4739D"/>
    <w:rsid w:val="000C4184"/>
    <w:rsid w:val="002810C2"/>
    <w:rsid w:val="002B1B5A"/>
    <w:rsid w:val="0037656D"/>
    <w:rsid w:val="00387BC6"/>
    <w:rsid w:val="00434CA0"/>
    <w:rsid w:val="00435045"/>
    <w:rsid w:val="00491A67"/>
    <w:rsid w:val="00584DF1"/>
    <w:rsid w:val="006242E7"/>
    <w:rsid w:val="00637240"/>
    <w:rsid w:val="00690B4E"/>
    <w:rsid w:val="00731612"/>
    <w:rsid w:val="00886D15"/>
    <w:rsid w:val="009503BF"/>
    <w:rsid w:val="009543C3"/>
    <w:rsid w:val="009F63A3"/>
    <w:rsid w:val="00B35170"/>
    <w:rsid w:val="00B710BE"/>
    <w:rsid w:val="00C82BBE"/>
    <w:rsid w:val="00D964E7"/>
    <w:rsid w:val="00E82952"/>
    <w:rsid w:val="00F1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2019-03-21T05:08:00Z</cp:lastPrinted>
  <dcterms:created xsi:type="dcterms:W3CDTF">2019-03-21T04:57:00Z</dcterms:created>
  <dcterms:modified xsi:type="dcterms:W3CDTF">2019-09-03T05:42:00Z</dcterms:modified>
</cp:coreProperties>
</file>