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2C" w:rsidRDefault="007E3B2C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534DE2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5F1C3A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925FF9">
        <w:rPr>
          <w:rFonts w:ascii="Times New Roman" w:hAnsi="Times New Roman"/>
          <w:b/>
          <w:sz w:val="28"/>
          <w:szCs w:val="28"/>
        </w:rPr>
        <w:t>.08.2022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44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п. Роговский</w:t>
      </w:r>
    </w:p>
    <w:p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  <w:r w:rsidR="0019280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C24DF" w:rsidRPr="005C4C06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F37829">
        <w:rPr>
          <w:rFonts w:ascii="Times New Roman" w:hAnsi="Times New Roman"/>
          <w:b/>
          <w:sz w:val="28"/>
          <w:szCs w:val="28"/>
        </w:rPr>
        <w:t>Благоустройство</w:t>
      </w:r>
      <w:r w:rsidR="00192809">
        <w:rPr>
          <w:rFonts w:ascii="Times New Roman" w:hAnsi="Times New Roman"/>
          <w:b/>
          <w:sz w:val="28"/>
          <w:szCs w:val="28"/>
        </w:rPr>
        <w:t xml:space="preserve"> территории и развитие жилищно-коммунального хозяйства Роговского сельского поселения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925FF9">
        <w:rPr>
          <w:rFonts w:ascii="Times New Roman" w:hAnsi="Times New Roman"/>
          <w:b/>
          <w:sz w:val="28"/>
          <w:szCs w:val="28"/>
        </w:rPr>
        <w:t xml:space="preserve"> за первое полугодие 2022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F37829">
        <w:rPr>
          <w:rFonts w:ascii="Times New Roman" w:hAnsi="Times New Roman"/>
          <w:sz w:val="28"/>
          <w:szCs w:val="28"/>
        </w:rPr>
        <w:t>Благоустройство</w:t>
      </w:r>
      <w:r w:rsidR="00192809" w:rsidRPr="00192809">
        <w:rPr>
          <w:rFonts w:ascii="Times New Roman" w:hAnsi="Times New Roman"/>
          <w:b/>
          <w:sz w:val="28"/>
          <w:szCs w:val="28"/>
        </w:rPr>
        <w:t xml:space="preserve"> </w:t>
      </w:r>
      <w:r w:rsidR="00192809" w:rsidRPr="00192809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925FF9">
        <w:rPr>
          <w:rFonts w:ascii="Times New Roman" w:hAnsi="Times New Roman"/>
          <w:sz w:val="28"/>
          <w:szCs w:val="28"/>
        </w:rPr>
        <w:t>2022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8D461D">
        <w:rPr>
          <w:rFonts w:ascii="Times New Roman" w:hAnsi="Times New Roman"/>
          <w:sz w:val="28"/>
          <w:szCs w:val="28"/>
        </w:rPr>
        <w:t>распоряж</w:t>
      </w:r>
      <w:r w:rsidRPr="003C28ED">
        <w:rPr>
          <w:rFonts w:ascii="Times New Roman" w:hAnsi="Times New Roman"/>
          <w:sz w:val="28"/>
          <w:szCs w:val="28"/>
        </w:rPr>
        <w:t>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8D461D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D461D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CF1838" w:rsidRDefault="00303637" w:rsidP="00EB1A9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534DE2">
        <w:rPr>
          <w:rFonts w:ascii="Times New Roman" w:eastAsia="Times New Roman" w:hAnsi="Times New Roman" w:cs="Calibri"/>
          <w:sz w:val="24"/>
          <w:szCs w:val="24"/>
        </w:rPr>
        <w:t>Распоряже</w:t>
      </w:r>
      <w:r>
        <w:rPr>
          <w:rFonts w:ascii="Times New Roman" w:eastAsia="Times New Roman" w:hAnsi="Times New Roman" w:cs="Calibri"/>
          <w:sz w:val="24"/>
          <w:szCs w:val="24"/>
        </w:rPr>
        <w:t>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EB1A98">
        <w:rPr>
          <w:rFonts w:ascii="Times New Roman" w:eastAsia="Times New Roman" w:hAnsi="Times New Roman" w:cs="Calibri"/>
          <w:sz w:val="24"/>
          <w:szCs w:val="24"/>
        </w:rPr>
        <w:t>02</w:t>
      </w:r>
      <w:r>
        <w:rPr>
          <w:rFonts w:ascii="Times New Roman" w:eastAsia="Times New Roman" w:hAnsi="Times New Roman" w:cs="Calibri"/>
          <w:sz w:val="24"/>
          <w:szCs w:val="24"/>
        </w:rPr>
        <w:t>.0</w:t>
      </w:r>
      <w:r w:rsidR="003B3DB0">
        <w:rPr>
          <w:rFonts w:ascii="Times New Roman" w:eastAsia="Times New Roman" w:hAnsi="Times New Roman" w:cs="Calibri"/>
          <w:sz w:val="24"/>
          <w:szCs w:val="24"/>
        </w:rPr>
        <w:t>8</w:t>
      </w:r>
      <w:r w:rsidR="00925FF9">
        <w:rPr>
          <w:rFonts w:ascii="Times New Roman" w:eastAsia="Times New Roman" w:hAnsi="Times New Roman" w:cs="Calibri"/>
          <w:sz w:val="24"/>
          <w:szCs w:val="24"/>
        </w:rPr>
        <w:t>.2022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bookmarkStart w:id="0" w:name="Par28"/>
      <w:bookmarkEnd w:id="0"/>
      <w:r w:rsidR="00EB1A98">
        <w:rPr>
          <w:rFonts w:ascii="Times New Roman" w:eastAsia="Times New Roman" w:hAnsi="Times New Roman" w:cs="Calibri"/>
          <w:sz w:val="24"/>
          <w:szCs w:val="24"/>
        </w:rPr>
        <w:t>44</w:t>
      </w:r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F37829">
        <w:rPr>
          <w:rFonts w:ascii="Times New Roman" w:hAnsi="Times New Roman" w:cs="Times New Roman"/>
          <w:sz w:val="24"/>
          <w:szCs w:val="24"/>
        </w:rPr>
        <w:t>«Благоустройство</w:t>
      </w:r>
      <w:r w:rsidR="00192809">
        <w:rPr>
          <w:rFonts w:ascii="Times New Roman" w:hAnsi="Times New Roman" w:cs="Times New Roman"/>
          <w:sz w:val="24"/>
          <w:szCs w:val="24"/>
        </w:rPr>
        <w:t xml:space="preserve"> </w:t>
      </w:r>
      <w:r w:rsidR="00192809" w:rsidRPr="00192809">
        <w:rPr>
          <w:rFonts w:ascii="Times New Roman" w:hAnsi="Times New Roman"/>
          <w:sz w:val="24"/>
          <w:szCs w:val="24"/>
        </w:rPr>
        <w:t>территории и развитие жилищно-коммунального хозяйства Роговского сельского поселения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первое полугодие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8D461D">
        <w:rPr>
          <w:rFonts w:ascii="Times New Roman" w:hAnsi="Times New Roman" w:cs="Times New Roman"/>
          <w:sz w:val="24"/>
          <w:szCs w:val="24"/>
        </w:rPr>
        <w:t>21</w:t>
      </w:r>
      <w:r w:rsidR="002270CD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35006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950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350"/>
        <w:gridCol w:w="1276"/>
        <w:gridCol w:w="1843"/>
        <w:gridCol w:w="1700"/>
        <w:gridCol w:w="993"/>
        <w:gridCol w:w="1558"/>
      </w:tblGrid>
      <w:tr w:rsidR="00303637" w:rsidRPr="00CF1838" w:rsidTr="002F022E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:rsidTr="002F022E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7C24DF" w:rsidRDefault="00F37829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925FF9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  <w:r w:rsidR="00112903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700" w:type="dxa"/>
          </w:tcPr>
          <w:p w:rsidR="007C24DF" w:rsidRPr="00303637" w:rsidRDefault="0011290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2528,2</w:t>
            </w:r>
          </w:p>
        </w:tc>
        <w:tc>
          <w:tcPr>
            <w:tcW w:w="993" w:type="dxa"/>
          </w:tcPr>
          <w:p w:rsidR="007C24DF" w:rsidRPr="00303637" w:rsidRDefault="0011290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371,7</w:t>
            </w:r>
          </w:p>
        </w:tc>
        <w:tc>
          <w:tcPr>
            <w:tcW w:w="1558" w:type="dxa"/>
          </w:tcPr>
          <w:p w:rsidR="00F8058B" w:rsidRDefault="0011290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2156,5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AC7E2D" w:rsidRPr="00CF1838" w:rsidTr="002F022E">
        <w:trPr>
          <w:trHeight w:val="2701"/>
          <w:tblCellSpacing w:w="5" w:type="nil"/>
        </w:trPr>
        <w:tc>
          <w:tcPr>
            <w:tcW w:w="426" w:type="dxa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AC7E2D" w:rsidRPr="00F37829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  <w:r w:rsidRPr="00F378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C7E2D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C7E2D" w:rsidRPr="00AC7E2D" w:rsidRDefault="00AC7E2D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удовлетворенности населения Роговского сельского поселения уровнем благоустройства</w:t>
            </w:r>
          </w:p>
        </w:tc>
        <w:tc>
          <w:tcPr>
            <w:tcW w:w="1350" w:type="dxa"/>
          </w:tcPr>
          <w:p w:rsidR="00AC7E2D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2574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AC7E2D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2574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AC7E2D" w:rsidRPr="00913394" w:rsidRDefault="0011290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913,9</w:t>
            </w:r>
          </w:p>
        </w:tc>
        <w:tc>
          <w:tcPr>
            <w:tcW w:w="1700" w:type="dxa"/>
          </w:tcPr>
          <w:p w:rsidR="00AC7E2D" w:rsidRPr="00913394" w:rsidRDefault="00112903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913,9</w:t>
            </w:r>
          </w:p>
        </w:tc>
        <w:tc>
          <w:tcPr>
            <w:tcW w:w="993" w:type="dxa"/>
          </w:tcPr>
          <w:p w:rsidR="00AC7E2D" w:rsidRPr="00913394" w:rsidRDefault="0011290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183,3</w:t>
            </w:r>
          </w:p>
        </w:tc>
        <w:tc>
          <w:tcPr>
            <w:tcW w:w="1558" w:type="dxa"/>
          </w:tcPr>
          <w:p w:rsidR="00AC7E2D" w:rsidRPr="00913394" w:rsidRDefault="0011290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730,6</w:t>
            </w:r>
          </w:p>
          <w:p w:rsidR="00AC7E2D" w:rsidRPr="00913394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:rsidTr="002F022E">
        <w:trPr>
          <w:trHeight w:val="2701"/>
          <w:tblCellSpacing w:w="5" w:type="nil"/>
        </w:trPr>
        <w:tc>
          <w:tcPr>
            <w:tcW w:w="426" w:type="dxa"/>
          </w:tcPr>
          <w:p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2E" w:rsidRPr="00303637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F022E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:rsidR="002F022E" w:rsidRPr="00F37829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озеленению территории</w:t>
            </w:r>
            <w:r w:rsidRPr="00F378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2F022E" w:rsidRDefault="002F022E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F022E" w:rsidRPr="00AC7E2D" w:rsidRDefault="002F022E" w:rsidP="006C02E5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оддержание созданной или изначально существующей природной среды на территории Роговского сельского поселения</w:t>
            </w:r>
          </w:p>
        </w:tc>
        <w:tc>
          <w:tcPr>
            <w:tcW w:w="1350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2F022E" w:rsidRPr="00913394" w:rsidRDefault="0011290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0" w:type="dxa"/>
          </w:tcPr>
          <w:p w:rsidR="002F022E" w:rsidRPr="00913394" w:rsidRDefault="00112903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2F02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:rsidR="002F022E" w:rsidRPr="00913394" w:rsidRDefault="0011290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20,4</w:t>
            </w:r>
          </w:p>
        </w:tc>
        <w:tc>
          <w:tcPr>
            <w:tcW w:w="1558" w:type="dxa"/>
          </w:tcPr>
          <w:p w:rsidR="002F022E" w:rsidRPr="00913394" w:rsidRDefault="0011290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79,6</w:t>
            </w:r>
          </w:p>
          <w:p w:rsidR="002F022E" w:rsidRPr="00913394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:rsidTr="002F022E">
        <w:trPr>
          <w:trHeight w:val="2701"/>
          <w:tblCellSpacing w:w="5" w:type="nil"/>
        </w:trPr>
        <w:tc>
          <w:tcPr>
            <w:tcW w:w="426" w:type="dxa"/>
          </w:tcPr>
          <w:p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2E" w:rsidRPr="00303637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F022E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2F022E" w:rsidRPr="00F37829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2268" w:type="dxa"/>
          </w:tcPr>
          <w:p w:rsidR="002F022E" w:rsidRDefault="002F022E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F022E" w:rsidRPr="00AC7E2D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безопасности населения при посещении кладбищ</w:t>
            </w:r>
          </w:p>
        </w:tc>
        <w:tc>
          <w:tcPr>
            <w:tcW w:w="1350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2F022E" w:rsidRPr="00913394" w:rsidRDefault="00112903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700" w:type="dxa"/>
          </w:tcPr>
          <w:p w:rsidR="002F022E" w:rsidRPr="00913394" w:rsidRDefault="00112903" w:rsidP="006C02E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</w:tcPr>
          <w:p w:rsidR="002F022E" w:rsidRPr="00913394" w:rsidRDefault="00112903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558" w:type="dxa"/>
          </w:tcPr>
          <w:p w:rsidR="002F022E" w:rsidRPr="00913394" w:rsidRDefault="00112903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142,5</w:t>
            </w:r>
          </w:p>
          <w:p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:rsidTr="002F022E">
        <w:trPr>
          <w:trHeight w:val="2701"/>
          <w:tblCellSpacing w:w="5" w:type="nil"/>
        </w:trPr>
        <w:tc>
          <w:tcPr>
            <w:tcW w:w="426" w:type="dxa"/>
          </w:tcPr>
          <w:p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2E" w:rsidRPr="00303637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F022E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1.4</w:t>
            </w:r>
          </w:p>
          <w:p w:rsidR="002F022E" w:rsidRPr="00F37829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2268" w:type="dxa"/>
          </w:tcPr>
          <w:p w:rsidR="002F022E" w:rsidRDefault="002F022E" w:rsidP="006C02E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F022E" w:rsidRPr="00AC7E2D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безопасности посещении детских площадок</w:t>
            </w:r>
          </w:p>
        </w:tc>
        <w:tc>
          <w:tcPr>
            <w:tcW w:w="1350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2F022E" w:rsidRPr="00913394" w:rsidRDefault="00112903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656,0</w:t>
            </w:r>
          </w:p>
        </w:tc>
        <w:tc>
          <w:tcPr>
            <w:tcW w:w="1700" w:type="dxa"/>
          </w:tcPr>
          <w:p w:rsidR="002F022E" w:rsidRPr="00913394" w:rsidRDefault="00112903" w:rsidP="006C02E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656,0</w:t>
            </w:r>
          </w:p>
        </w:tc>
        <w:tc>
          <w:tcPr>
            <w:tcW w:w="993" w:type="dxa"/>
          </w:tcPr>
          <w:p w:rsidR="002F022E" w:rsidRPr="00913394" w:rsidRDefault="00112903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558" w:type="dxa"/>
          </w:tcPr>
          <w:p w:rsidR="002F022E" w:rsidRDefault="00112903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655,3</w:t>
            </w:r>
          </w:p>
          <w:p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  <w:p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022E" w:rsidRPr="00CF1838" w:rsidTr="002F022E">
        <w:trPr>
          <w:trHeight w:val="2701"/>
          <w:tblCellSpacing w:w="5" w:type="nil"/>
        </w:trPr>
        <w:tc>
          <w:tcPr>
            <w:tcW w:w="426" w:type="dxa"/>
          </w:tcPr>
          <w:p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2E" w:rsidRPr="00303637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F022E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</w:t>
            </w:r>
          </w:p>
          <w:p w:rsidR="002F022E" w:rsidRPr="00F37829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Содержание сетей уличного освещения</w:t>
            </w:r>
          </w:p>
        </w:tc>
        <w:tc>
          <w:tcPr>
            <w:tcW w:w="2268" w:type="dxa"/>
          </w:tcPr>
          <w:p w:rsidR="002F022E" w:rsidRDefault="002F022E" w:rsidP="006C02E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F022E" w:rsidRPr="00AC7E2D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удовлетворенности населения Роговского сельского поселения уровнем освещения улиц</w:t>
            </w:r>
          </w:p>
        </w:tc>
        <w:tc>
          <w:tcPr>
            <w:tcW w:w="1350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2F022E" w:rsidRPr="00913394" w:rsidRDefault="0011290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707,2</w:t>
            </w:r>
          </w:p>
        </w:tc>
        <w:tc>
          <w:tcPr>
            <w:tcW w:w="1700" w:type="dxa"/>
          </w:tcPr>
          <w:p w:rsidR="002F022E" w:rsidRPr="00913394" w:rsidRDefault="00112903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707,2</w:t>
            </w:r>
          </w:p>
        </w:tc>
        <w:tc>
          <w:tcPr>
            <w:tcW w:w="993" w:type="dxa"/>
          </w:tcPr>
          <w:p w:rsidR="002F022E" w:rsidRPr="00913394" w:rsidRDefault="0011290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158,7</w:t>
            </w:r>
          </w:p>
        </w:tc>
        <w:tc>
          <w:tcPr>
            <w:tcW w:w="1558" w:type="dxa"/>
          </w:tcPr>
          <w:p w:rsidR="002F022E" w:rsidRDefault="0011290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548,5</w:t>
            </w:r>
          </w:p>
          <w:p w:rsidR="002F022E" w:rsidRPr="00913394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:rsidTr="002F022E">
        <w:trPr>
          <w:trHeight w:val="2701"/>
          <w:tblCellSpacing w:w="5" w:type="nil"/>
        </w:trPr>
        <w:tc>
          <w:tcPr>
            <w:tcW w:w="426" w:type="dxa"/>
          </w:tcPr>
          <w:p w:rsidR="002F022E" w:rsidRPr="00E53E8C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2F022E" w:rsidRPr="00491698" w:rsidRDefault="002F022E" w:rsidP="008518A8">
            <w:pPr>
              <w:pStyle w:val="ConsPlusCell"/>
              <w:rPr>
                <w:rFonts w:ascii="Times New Roman" w:hAnsi="Times New Roman" w:cs="Times New Roman"/>
              </w:rPr>
            </w:pPr>
            <w:r w:rsidRPr="00491698">
              <w:rPr>
                <w:rFonts w:ascii="Times New Roman" w:hAnsi="Times New Roman" w:cs="Times New Roman"/>
              </w:rPr>
              <w:t>Основное</w:t>
            </w:r>
          </w:p>
          <w:p w:rsidR="002F022E" w:rsidRPr="00491698" w:rsidRDefault="002F022E" w:rsidP="008518A8">
            <w:pPr>
              <w:pStyle w:val="ConsPlusCell"/>
              <w:rPr>
                <w:rFonts w:ascii="Times New Roman" w:hAnsi="Times New Roman" w:cs="Times New Roman"/>
              </w:rPr>
            </w:pPr>
            <w:r w:rsidRPr="00491698">
              <w:rPr>
                <w:rFonts w:ascii="Times New Roman" w:hAnsi="Times New Roman" w:cs="Times New Roman"/>
              </w:rPr>
              <w:t>мероприятие 1.6</w:t>
            </w:r>
          </w:p>
          <w:p w:rsidR="002F022E" w:rsidRPr="00491698" w:rsidRDefault="002F022E" w:rsidP="008518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9169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разработке сметной документации на капитальный ремонт памятника воинам погибшим в годы ВОВ </w:t>
            </w:r>
          </w:p>
          <w:p w:rsidR="002F022E" w:rsidRPr="00491698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022E" w:rsidRPr="00491698" w:rsidRDefault="002F022E" w:rsidP="009118C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F022E" w:rsidRPr="00491698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 w:rsidRPr="00491698">
              <w:rPr>
                <w:rFonts w:ascii="Times New Roman" w:hAnsi="Times New Roman"/>
              </w:rPr>
              <w:t xml:space="preserve">Осуществление капитального ремонта памятника, позволит обеспечить достойное увековечение памяти погибших при защите Отечества, проведение государственной политики, направленной на патриотическое воспитание молодого поколения, </w:t>
            </w:r>
            <w:r w:rsidRPr="00491698">
              <w:rPr>
                <w:rFonts w:ascii="Times New Roman" w:hAnsi="Times New Roman"/>
              </w:rPr>
              <w:lastRenderedPageBreak/>
              <w:t>условия для сохранения памятников Великой Отечественной войны на территории Роговского сельского поселения</w:t>
            </w:r>
          </w:p>
        </w:tc>
        <w:tc>
          <w:tcPr>
            <w:tcW w:w="1350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2F022E" w:rsidRPr="00491698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2F022E" w:rsidRPr="00491698" w:rsidRDefault="002F022E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2F022E" w:rsidRPr="00491698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2F022E" w:rsidRPr="00491698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F022E" w:rsidRPr="00CF1838" w:rsidTr="002F022E">
        <w:trPr>
          <w:trHeight w:val="2701"/>
          <w:tblCellSpacing w:w="5" w:type="nil"/>
        </w:trPr>
        <w:tc>
          <w:tcPr>
            <w:tcW w:w="426" w:type="dxa"/>
          </w:tcPr>
          <w:p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2E" w:rsidRPr="00303637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F022E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1.7</w:t>
            </w:r>
          </w:p>
          <w:p w:rsidR="002F022E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ритуальных услуг</w:t>
            </w:r>
          </w:p>
          <w:p w:rsidR="002F022E" w:rsidRPr="00303637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022E" w:rsidRDefault="002F022E" w:rsidP="003651D3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F022E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потребности населения Роговского сельского поселения в наличии мест захоронения</w:t>
            </w:r>
          </w:p>
        </w:tc>
        <w:tc>
          <w:tcPr>
            <w:tcW w:w="1350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2F022E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700" w:type="dxa"/>
          </w:tcPr>
          <w:p w:rsidR="002F022E" w:rsidRDefault="002F022E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993" w:type="dxa"/>
          </w:tcPr>
          <w:p w:rsidR="002F022E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58" w:type="dxa"/>
          </w:tcPr>
          <w:p w:rsidR="002F022E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518A8" w:rsidRPr="00CF1838" w:rsidTr="002F022E">
        <w:trPr>
          <w:trHeight w:val="360"/>
          <w:tblCellSpacing w:w="5" w:type="nil"/>
        </w:trPr>
        <w:tc>
          <w:tcPr>
            <w:tcW w:w="426" w:type="dxa"/>
          </w:tcPr>
          <w:p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8518A8" w:rsidRDefault="008518A8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518A8" w:rsidRPr="00AC7E2D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уровня благоустройства и санитарного содержания населенных пунктов Роговского сельского поселения</w:t>
            </w:r>
            <w:r w:rsidRPr="00AC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2574A3">
              <w:rPr>
                <w:rFonts w:ascii="Times New Roman" w:hAnsi="Times New Roman" w:cs="Times New Roman"/>
              </w:rPr>
              <w:t>2</w:t>
            </w:r>
            <w:r w:rsidR="00112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8518A8" w:rsidRPr="00CF1838" w:rsidTr="002F022E">
        <w:trPr>
          <w:trHeight w:val="200"/>
          <w:tblCellSpacing w:w="5" w:type="nil"/>
        </w:trPr>
        <w:tc>
          <w:tcPr>
            <w:tcW w:w="426" w:type="dxa"/>
          </w:tcPr>
          <w:p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8518A8" w:rsidRPr="00F37829" w:rsidRDefault="008518A8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7829">
              <w:rPr>
                <w:rFonts w:ascii="Times New Roman" w:hAnsi="Times New Roman" w:cs="Times New Roman"/>
                <w:sz w:val="24"/>
                <w:szCs w:val="24"/>
              </w:rPr>
              <w:t>Развитие жилищного хозяйства в Роговском сельском поселении</w:t>
            </w:r>
          </w:p>
        </w:tc>
        <w:tc>
          <w:tcPr>
            <w:tcW w:w="2268" w:type="dxa"/>
          </w:tcPr>
          <w:p w:rsidR="008518A8" w:rsidRDefault="008518A8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8518A8" w:rsidRPr="00303637" w:rsidRDefault="0011290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700" w:type="dxa"/>
          </w:tcPr>
          <w:p w:rsidR="008518A8" w:rsidRPr="00303637" w:rsidRDefault="00112903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993" w:type="dxa"/>
          </w:tcPr>
          <w:p w:rsidR="008518A8" w:rsidRPr="00303637" w:rsidRDefault="00112903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58" w:type="dxa"/>
          </w:tcPr>
          <w:p w:rsidR="008518A8" w:rsidRDefault="0011290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2F022E" w:rsidRPr="00CF1838" w:rsidTr="002F022E">
        <w:trPr>
          <w:tblCellSpacing w:w="5" w:type="nil"/>
        </w:trPr>
        <w:tc>
          <w:tcPr>
            <w:tcW w:w="426" w:type="dxa"/>
          </w:tcPr>
          <w:p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2E" w:rsidRPr="00303637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F022E" w:rsidRPr="00303637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2F022E" w:rsidRPr="00F37829" w:rsidRDefault="006C26E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022E" w:rsidRPr="00F3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="002F022E" w:rsidRPr="00F37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F022E" w:rsidRDefault="002F022E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F022E" w:rsidRPr="00AC7E2D" w:rsidRDefault="002F022E" w:rsidP="006C02E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C7E2D">
              <w:rPr>
                <w:rFonts w:ascii="Times New Roman" w:hAnsi="Times New Roman"/>
                <w:kern w:val="2"/>
                <w:sz w:val="24"/>
                <w:szCs w:val="24"/>
              </w:rPr>
              <w:t xml:space="preserve">Улучшение жилищных условий малоимущих граждан </w:t>
            </w:r>
          </w:p>
        </w:tc>
        <w:tc>
          <w:tcPr>
            <w:tcW w:w="1350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2F022E" w:rsidRPr="00303637" w:rsidRDefault="00112903" w:rsidP="00AD33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700" w:type="dxa"/>
          </w:tcPr>
          <w:p w:rsidR="002F022E" w:rsidRPr="00303637" w:rsidRDefault="00112903" w:rsidP="00AD33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993" w:type="dxa"/>
          </w:tcPr>
          <w:p w:rsidR="002F022E" w:rsidRPr="00303637" w:rsidRDefault="00112903" w:rsidP="00AD33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58" w:type="dxa"/>
          </w:tcPr>
          <w:p w:rsidR="002F022E" w:rsidRDefault="00112903" w:rsidP="00AD33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  <w:p w:rsidR="002F022E" w:rsidRPr="00303637" w:rsidRDefault="002F022E" w:rsidP="00AD33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8518A8" w:rsidRPr="00CF1838" w:rsidTr="002F022E">
        <w:trPr>
          <w:trHeight w:val="1711"/>
          <w:tblCellSpacing w:w="5" w:type="nil"/>
        </w:trPr>
        <w:tc>
          <w:tcPr>
            <w:tcW w:w="426" w:type="dxa"/>
          </w:tcPr>
          <w:p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8518A8" w:rsidRDefault="008518A8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518A8" w:rsidRPr="00AC7E2D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и надёжности объектов жилищного хозяйства</w:t>
            </w:r>
          </w:p>
        </w:tc>
        <w:tc>
          <w:tcPr>
            <w:tcW w:w="1350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8518A8" w:rsidRPr="00303637" w:rsidRDefault="0011290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534DE2" w:rsidRPr="00CF1838" w:rsidTr="002F022E">
        <w:trPr>
          <w:tblCellSpacing w:w="5" w:type="nil"/>
        </w:trPr>
        <w:tc>
          <w:tcPr>
            <w:tcW w:w="426" w:type="dxa"/>
            <w:vMerge w:val="restart"/>
          </w:tcPr>
          <w:p w:rsidR="00534DE2" w:rsidRPr="00CF1838" w:rsidRDefault="00534DE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34DE2" w:rsidRPr="00303637" w:rsidRDefault="00112903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2566,2</w:t>
            </w:r>
          </w:p>
        </w:tc>
        <w:tc>
          <w:tcPr>
            <w:tcW w:w="1700" w:type="dxa"/>
          </w:tcPr>
          <w:p w:rsidR="00534DE2" w:rsidRPr="00303637" w:rsidRDefault="00112903" w:rsidP="003D030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2566,2</w:t>
            </w:r>
          </w:p>
        </w:tc>
        <w:tc>
          <w:tcPr>
            <w:tcW w:w="993" w:type="dxa"/>
          </w:tcPr>
          <w:p w:rsidR="00534DE2" w:rsidRPr="00303637" w:rsidRDefault="00112903" w:rsidP="002574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390,7</w:t>
            </w:r>
          </w:p>
        </w:tc>
        <w:tc>
          <w:tcPr>
            <w:tcW w:w="1558" w:type="dxa"/>
          </w:tcPr>
          <w:p w:rsidR="00534DE2" w:rsidRDefault="00112903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2175,5</w:t>
            </w:r>
          </w:p>
          <w:p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534DE2" w:rsidRPr="00CF1838" w:rsidTr="002F022E">
        <w:trPr>
          <w:tblCellSpacing w:w="5" w:type="nil"/>
        </w:trPr>
        <w:tc>
          <w:tcPr>
            <w:tcW w:w="426" w:type="dxa"/>
            <w:vMerge/>
          </w:tcPr>
          <w:p w:rsidR="00534DE2" w:rsidRPr="00CF1838" w:rsidRDefault="00534DE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34DE2" w:rsidRPr="00303637" w:rsidRDefault="00112903" w:rsidP="009118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2566,2</w:t>
            </w:r>
          </w:p>
        </w:tc>
        <w:tc>
          <w:tcPr>
            <w:tcW w:w="1700" w:type="dxa"/>
          </w:tcPr>
          <w:p w:rsidR="00534DE2" w:rsidRPr="00303637" w:rsidRDefault="00112903" w:rsidP="003D030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2566,2</w:t>
            </w:r>
          </w:p>
        </w:tc>
        <w:tc>
          <w:tcPr>
            <w:tcW w:w="993" w:type="dxa"/>
          </w:tcPr>
          <w:p w:rsidR="00534DE2" w:rsidRPr="00303637" w:rsidRDefault="00112903" w:rsidP="00365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390,7</w:t>
            </w:r>
          </w:p>
        </w:tc>
        <w:tc>
          <w:tcPr>
            <w:tcW w:w="1558" w:type="dxa"/>
          </w:tcPr>
          <w:p w:rsidR="00534DE2" w:rsidRDefault="00112903" w:rsidP="00365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2175,5</w:t>
            </w:r>
          </w:p>
          <w:p w:rsidR="00534DE2" w:rsidRPr="00303637" w:rsidRDefault="00534DE2" w:rsidP="003651D3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9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310AE1">
        <w:rPr>
          <w:rFonts w:ascii="Times New Roman" w:hAnsi="Times New Roman"/>
          <w:sz w:val="32"/>
          <w:szCs w:val="32"/>
        </w:rPr>
        <w:t xml:space="preserve"> 2022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192809">
        <w:rPr>
          <w:rFonts w:ascii="Times New Roman" w:hAnsi="Times New Roman"/>
          <w:sz w:val="28"/>
          <w:szCs w:val="28"/>
        </w:rPr>
        <w:t>Благоустройство</w:t>
      </w:r>
      <w:r w:rsidR="00A161E8" w:rsidRPr="00A161E8">
        <w:rPr>
          <w:rFonts w:ascii="Times New Roman" w:hAnsi="Times New Roman"/>
          <w:b/>
          <w:sz w:val="28"/>
          <w:szCs w:val="28"/>
        </w:rPr>
        <w:t xml:space="preserve">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="00A161E8">
        <w:rPr>
          <w:rFonts w:ascii="Times New Roman" w:hAnsi="Times New Roman"/>
          <w:sz w:val="28"/>
          <w:szCs w:val="28"/>
        </w:rPr>
        <w:t xml:space="preserve"> 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>» на 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>2566,2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>390,7</w:t>
      </w:r>
      <w:r w:rsidR="00AF4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 xml:space="preserve">15,2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192809">
        <w:rPr>
          <w:rFonts w:ascii="Times New Roman" w:hAnsi="Times New Roman"/>
          <w:sz w:val="28"/>
          <w:szCs w:val="28"/>
          <w:lang w:eastAsia="en-US"/>
        </w:rPr>
        <w:t>Благоустройство</w:t>
      </w:r>
      <w:r w:rsidR="00310AE1">
        <w:rPr>
          <w:rFonts w:ascii="Times New Roman" w:hAnsi="Times New Roman"/>
          <w:sz w:val="28"/>
          <w:szCs w:val="28"/>
        </w:rPr>
        <w:t>» на 2022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310AE1">
        <w:rPr>
          <w:rFonts w:ascii="Times New Roman" w:hAnsi="Times New Roman"/>
          <w:sz w:val="28"/>
          <w:szCs w:val="28"/>
        </w:rPr>
        <w:t>2528,2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310AE1">
        <w:rPr>
          <w:rFonts w:ascii="Times New Roman" w:hAnsi="Times New Roman"/>
          <w:sz w:val="28"/>
          <w:szCs w:val="28"/>
        </w:rPr>
        <w:t>371,7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310AE1">
        <w:rPr>
          <w:rFonts w:ascii="Times New Roman" w:hAnsi="Times New Roman"/>
          <w:sz w:val="28"/>
          <w:szCs w:val="28"/>
        </w:rPr>
        <w:t>14,7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913394" w:rsidRPr="00913394" w:rsidRDefault="003B3DB0" w:rsidP="00192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92809" w:rsidRPr="00192809">
        <w:rPr>
          <w:rFonts w:ascii="Times New Roman" w:hAnsi="Times New Roman"/>
          <w:sz w:val="28"/>
          <w:szCs w:val="28"/>
        </w:rPr>
        <w:t>Развитие жилищного хозяйства в Роговском сельском поселении</w:t>
      </w:r>
      <w:r w:rsidR="00310AE1">
        <w:rPr>
          <w:rFonts w:ascii="Times New Roman" w:hAnsi="Times New Roman"/>
          <w:sz w:val="28"/>
          <w:szCs w:val="28"/>
        </w:rPr>
        <w:t>» на 2022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310AE1">
        <w:rPr>
          <w:rFonts w:ascii="Times New Roman" w:hAnsi="Times New Roman"/>
          <w:sz w:val="28"/>
          <w:szCs w:val="28"/>
        </w:rPr>
        <w:t>38,0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310AE1">
        <w:rPr>
          <w:rFonts w:ascii="Times New Roman" w:hAnsi="Times New Roman"/>
          <w:sz w:val="28"/>
          <w:szCs w:val="28"/>
        </w:rPr>
        <w:t>19,0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310AE1">
        <w:rPr>
          <w:rFonts w:ascii="Times New Roman" w:hAnsi="Times New Roman"/>
          <w:sz w:val="28"/>
          <w:szCs w:val="28"/>
        </w:rPr>
        <w:t>50,0</w:t>
      </w:r>
      <w:r w:rsidR="00F513D8">
        <w:rPr>
          <w:rFonts w:ascii="Times New Roman" w:hAnsi="Times New Roman"/>
          <w:sz w:val="28"/>
          <w:szCs w:val="28"/>
        </w:rPr>
        <w:t xml:space="preserve"> процентов</w:t>
      </w:r>
      <w:r w:rsidRPr="005753E6">
        <w:rPr>
          <w:rFonts w:ascii="Times New Roman" w:hAnsi="Times New Roman"/>
          <w:sz w:val="28"/>
          <w:szCs w:val="28"/>
        </w:rPr>
        <w:t xml:space="preserve">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Pr="00192809" w:rsidRDefault="003C0458" w:rsidP="00192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192809" w:rsidRPr="00192809">
        <w:rPr>
          <w:rFonts w:ascii="Times New Roman" w:hAnsi="Times New Roman" w:cs="Times New Roman"/>
          <w:kern w:val="2"/>
          <w:sz w:val="28"/>
          <w:szCs w:val="28"/>
        </w:rPr>
        <w:t>Повышение уровня благоустройства и санитарного содержания населенных пунктов Роговского сельского поселения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192809">
        <w:rPr>
          <w:rFonts w:ascii="Times New Roman" w:hAnsi="Times New Roman"/>
          <w:sz w:val="28"/>
          <w:szCs w:val="28"/>
          <w:lang w:eastAsia="en-US"/>
        </w:rPr>
        <w:t>Благоустройство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C0458" w:rsidRPr="00A161E8" w:rsidRDefault="003C0458" w:rsidP="005753E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A161E8" w:rsidRPr="00A161E8">
        <w:rPr>
          <w:rFonts w:ascii="Times New Roman" w:hAnsi="Times New Roman" w:cs="Times New Roman"/>
          <w:kern w:val="2"/>
          <w:sz w:val="28"/>
          <w:szCs w:val="28"/>
        </w:rPr>
        <w:t>Повышение качества и надёжности объектов жилищного хозяйства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A161E8" w:rsidRPr="00A161E8">
        <w:rPr>
          <w:rFonts w:ascii="Times New Roman" w:hAnsi="Times New Roman" w:cs="Times New Roman"/>
          <w:sz w:val="28"/>
          <w:szCs w:val="28"/>
        </w:rPr>
        <w:t>Развитие жилищного хозяйства в Роговском сельском поселении</w:t>
      </w:r>
      <w:r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</w:t>
      </w:r>
      <w:r w:rsidRPr="005753E6">
        <w:rPr>
          <w:rFonts w:ascii="Times New Roman" w:hAnsi="Times New Roman"/>
          <w:sz w:val="28"/>
          <w:szCs w:val="28"/>
        </w:rPr>
        <w:lastRenderedPageBreak/>
        <w:t xml:space="preserve">мероприятий подпрограммы муниципальной программы.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22C" w:rsidRDefault="0076222C" w:rsidP="008A1698">
      <w:pPr>
        <w:spacing w:after="0" w:line="240" w:lineRule="auto"/>
      </w:pPr>
      <w:r>
        <w:separator/>
      </w:r>
    </w:p>
  </w:endnote>
  <w:endnote w:type="continuationSeparator" w:id="1">
    <w:p w:rsidR="0076222C" w:rsidRDefault="0076222C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76222C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22C" w:rsidRDefault="0076222C" w:rsidP="008A1698">
      <w:pPr>
        <w:spacing w:after="0" w:line="240" w:lineRule="auto"/>
      </w:pPr>
      <w:r>
        <w:separator/>
      </w:r>
    </w:p>
  </w:footnote>
  <w:footnote w:type="continuationSeparator" w:id="1">
    <w:p w:rsidR="0076222C" w:rsidRDefault="0076222C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75EFA"/>
    <w:rsid w:val="000B2BF1"/>
    <w:rsid w:val="000C4E1D"/>
    <w:rsid w:val="000E343C"/>
    <w:rsid w:val="00112903"/>
    <w:rsid w:val="00163B73"/>
    <w:rsid w:val="00192809"/>
    <w:rsid w:val="001D4958"/>
    <w:rsid w:val="001E1AEF"/>
    <w:rsid w:val="002270CD"/>
    <w:rsid w:val="002574A3"/>
    <w:rsid w:val="002721B7"/>
    <w:rsid w:val="0029768B"/>
    <w:rsid w:val="002D38D9"/>
    <w:rsid w:val="002D472E"/>
    <w:rsid w:val="002F022E"/>
    <w:rsid w:val="00303637"/>
    <w:rsid w:val="00310AE1"/>
    <w:rsid w:val="00335006"/>
    <w:rsid w:val="0034373F"/>
    <w:rsid w:val="00372958"/>
    <w:rsid w:val="003A21AA"/>
    <w:rsid w:val="003B3DB0"/>
    <w:rsid w:val="003C0458"/>
    <w:rsid w:val="00441325"/>
    <w:rsid w:val="004560DB"/>
    <w:rsid w:val="004653F1"/>
    <w:rsid w:val="00474F17"/>
    <w:rsid w:val="00491698"/>
    <w:rsid w:val="004D09F1"/>
    <w:rsid w:val="004D5089"/>
    <w:rsid w:val="00534DE2"/>
    <w:rsid w:val="00543988"/>
    <w:rsid w:val="00551AE5"/>
    <w:rsid w:val="005753E6"/>
    <w:rsid w:val="005A7920"/>
    <w:rsid w:val="005D2D82"/>
    <w:rsid w:val="005E7F56"/>
    <w:rsid w:val="005F1C3A"/>
    <w:rsid w:val="0060552E"/>
    <w:rsid w:val="00606892"/>
    <w:rsid w:val="0065414C"/>
    <w:rsid w:val="006C26E7"/>
    <w:rsid w:val="006F57C6"/>
    <w:rsid w:val="0075264D"/>
    <w:rsid w:val="0075544E"/>
    <w:rsid w:val="007602D2"/>
    <w:rsid w:val="0076222C"/>
    <w:rsid w:val="0078737E"/>
    <w:rsid w:val="007C24DF"/>
    <w:rsid w:val="007E3B2C"/>
    <w:rsid w:val="007F3096"/>
    <w:rsid w:val="008247D3"/>
    <w:rsid w:val="00844097"/>
    <w:rsid w:val="008518A8"/>
    <w:rsid w:val="0086628C"/>
    <w:rsid w:val="00883B1C"/>
    <w:rsid w:val="008A1698"/>
    <w:rsid w:val="008D461D"/>
    <w:rsid w:val="008D750D"/>
    <w:rsid w:val="008E37FF"/>
    <w:rsid w:val="00913394"/>
    <w:rsid w:val="0091725E"/>
    <w:rsid w:val="00925FF9"/>
    <w:rsid w:val="00926CBE"/>
    <w:rsid w:val="00A161E8"/>
    <w:rsid w:val="00A20775"/>
    <w:rsid w:val="00A31A38"/>
    <w:rsid w:val="00A347C2"/>
    <w:rsid w:val="00A767D1"/>
    <w:rsid w:val="00A83192"/>
    <w:rsid w:val="00AC7E2D"/>
    <w:rsid w:val="00AF4A5B"/>
    <w:rsid w:val="00B9263A"/>
    <w:rsid w:val="00BA6862"/>
    <w:rsid w:val="00BB40E2"/>
    <w:rsid w:val="00CD27D0"/>
    <w:rsid w:val="00D203FE"/>
    <w:rsid w:val="00D549F5"/>
    <w:rsid w:val="00D9263A"/>
    <w:rsid w:val="00DB2A70"/>
    <w:rsid w:val="00DD1E0E"/>
    <w:rsid w:val="00DE2632"/>
    <w:rsid w:val="00E03E6E"/>
    <w:rsid w:val="00E53E8C"/>
    <w:rsid w:val="00EB03CE"/>
    <w:rsid w:val="00EB1A98"/>
    <w:rsid w:val="00EC59C3"/>
    <w:rsid w:val="00F2786E"/>
    <w:rsid w:val="00F37829"/>
    <w:rsid w:val="00F50047"/>
    <w:rsid w:val="00F513D8"/>
    <w:rsid w:val="00F8058B"/>
    <w:rsid w:val="00F92AE4"/>
    <w:rsid w:val="00FD354D"/>
    <w:rsid w:val="00FE0B45"/>
    <w:rsid w:val="00FF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32C843C5AED98A489DD896182A27364331D772E43BE9261EBFDD334D673AE93B82909c24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6401-F6D5-4289-B94B-AAF2F15E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2022-08-02T13:04:00Z</cp:lastPrinted>
  <dcterms:created xsi:type="dcterms:W3CDTF">2019-08-07T06:38:00Z</dcterms:created>
  <dcterms:modified xsi:type="dcterms:W3CDTF">2022-08-02T13:05:00Z</dcterms:modified>
</cp:coreProperties>
</file>