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9966CE" w:rsidP="001B7BBB">
      <w:pPr>
        <w:pStyle w:val="a3"/>
        <w:rPr>
          <w:b/>
        </w:rPr>
      </w:pPr>
      <w:r>
        <w:rPr>
          <w:b/>
        </w:rPr>
        <w:t>30 декабря</w:t>
      </w:r>
      <w:r w:rsidR="006C2878">
        <w:rPr>
          <w:b/>
        </w:rPr>
        <w:t xml:space="preserve"> 2021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>
        <w:rPr>
          <w:b/>
        </w:rPr>
        <w:t>21</w:t>
      </w:r>
      <w:r w:rsidR="001B7BBB" w:rsidRPr="00B16EF6">
        <w:rPr>
          <w:b/>
        </w:rPr>
        <w:t xml:space="preserve">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9966CE">
        <w:rPr>
          <w:sz w:val="28"/>
        </w:rPr>
        <w:t>30.12</w:t>
      </w:r>
      <w:r w:rsidR="006C2878">
        <w:rPr>
          <w:sz w:val="28"/>
        </w:rPr>
        <w:t>.2021</w:t>
      </w:r>
      <w:r w:rsidRPr="009012B1">
        <w:rPr>
          <w:sz w:val="28"/>
        </w:rPr>
        <w:t xml:space="preserve"> № </w:t>
      </w:r>
      <w:r w:rsidR="009966CE">
        <w:rPr>
          <w:sz w:val="28"/>
        </w:rPr>
        <w:t>21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lastRenderedPageBreak/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9966CE">
              <w:rPr>
                <w:kern w:val="2"/>
                <w:sz w:val="28"/>
                <w:szCs w:val="28"/>
              </w:rPr>
              <w:t>1139,5</w:t>
            </w:r>
            <w:r w:rsidR="007357E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66CE">
              <w:rPr>
                <w:kern w:val="2"/>
                <w:sz w:val="28"/>
                <w:szCs w:val="28"/>
                <w:lang w:eastAsia="en-US"/>
              </w:rPr>
              <w:t>74,6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9966CE">
              <w:rPr>
                <w:rFonts w:eastAsia="Calibri"/>
                <w:kern w:val="2"/>
                <w:sz w:val="28"/>
                <w:szCs w:val="28"/>
              </w:rPr>
              <w:t>114,6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9966CE">
              <w:rPr>
                <w:kern w:val="2"/>
                <w:sz w:val="28"/>
                <w:szCs w:val="28"/>
              </w:rPr>
              <w:t>18,9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D23C1">
              <w:rPr>
                <w:kern w:val="2"/>
                <w:sz w:val="28"/>
                <w:szCs w:val="28"/>
              </w:rPr>
              <w:t>10,3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9966CE">
              <w:rPr>
                <w:rFonts w:eastAsia="Calibri"/>
                <w:kern w:val="2"/>
                <w:sz w:val="28"/>
                <w:szCs w:val="28"/>
              </w:rPr>
              <w:t>1021,3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9966CE">
              <w:rPr>
                <w:kern w:val="2"/>
                <w:sz w:val="28"/>
                <w:szCs w:val="28"/>
              </w:rPr>
              <w:t>55,7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9966CE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30.12</w:t>
      </w:r>
      <w:r w:rsidR="006C2878">
        <w:rPr>
          <w:sz w:val="24"/>
          <w:szCs w:val="24"/>
        </w:rPr>
        <w:t>.2021</w:t>
      </w:r>
      <w:r w:rsidR="00522B9C" w:rsidRPr="006B21C0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</w:t>
            </w:r>
            <w:r w:rsidRPr="001843A1">
              <w:lastRenderedPageBreak/>
              <w:t>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9966CE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9966CE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9966CE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9966CE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</w:t>
            </w:r>
            <w:r w:rsidRPr="004F1BD0">
              <w:rPr>
                <w:bCs/>
              </w:rPr>
              <w:lastRenderedPageBreak/>
              <w:t xml:space="preserve">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Роговского </w:t>
            </w:r>
            <w:r w:rsidRPr="004F1BD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9483B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24072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67EF0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522B9C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  <w:p w:rsidR="0024072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67EF0" w:rsidP="007678AE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</w:t>
            </w:r>
            <w:r w:rsidRPr="00A45BA8">
              <w:lastRenderedPageBreak/>
              <w:t>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240728"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712A51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30.12</w:t>
      </w:r>
      <w:r w:rsidR="006C2878">
        <w:rPr>
          <w:sz w:val="24"/>
          <w:szCs w:val="24"/>
        </w:rPr>
        <w:t>.2021</w:t>
      </w:r>
      <w:r w:rsidR="001101F9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42" w:rsidRDefault="00A90C42">
      <w:r>
        <w:separator/>
      </w:r>
    </w:p>
  </w:endnote>
  <w:endnote w:type="continuationSeparator" w:id="1">
    <w:p w:rsidR="00A90C42" w:rsidRDefault="00A9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CE" w:rsidRDefault="009966C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66CE" w:rsidRDefault="009966C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CE" w:rsidRDefault="009966C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0D5B">
      <w:rPr>
        <w:rStyle w:val="ab"/>
        <w:noProof/>
      </w:rPr>
      <w:t>19</w:t>
    </w:r>
    <w:r>
      <w:rPr>
        <w:rStyle w:val="ab"/>
      </w:rPr>
      <w:fldChar w:fldCharType="end"/>
    </w:r>
  </w:p>
  <w:p w:rsidR="009966CE" w:rsidRPr="0036256A" w:rsidRDefault="009966CE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42" w:rsidRDefault="00A90C42">
      <w:r>
        <w:separator/>
      </w:r>
    </w:p>
  </w:footnote>
  <w:footnote w:type="continuationSeparator" w:id="1">
    <w:p w:rsidR="00A90C42" w:rsidRDefault="00A90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0D5B"/>
    <w:rsid w:val="000A68F5"/>
    <w:rsid w:val="000A726F"/>
    <w:rsid w:val="000B4002"/>
    <w:rsid w:val="000B405E"/>
    <w:rsid w:val="000B66C7"/>
    <w:rsid w:val="000B733B"/>
    <w:rsid w:val="000C430D"/>
    <w:rsid w:val="000E14FD"/>
    <w:rsid w:val="000E20C5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9483B"/>
    <w:rsid w:val="005B4C61"/>
    <w:rsid w:val="005B5968"/>
    <w:rsid w:val="005C1F9D"/>
    <w:rsid w:val="005C5FF3"/>
    <w:rsid w:val="005D004A"/>
    <w:rsid w:val="005D6101"/>
    <w:rsid w:val="005E5C7C"/>
    <w:rsid w:val="005F2DEA"/>
    <w:rsid w:val="005F3C39"/>
    <w:rsid w:val="005F5F0F"/>
    <w:rsid w:val="006014C3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C2878"/>
    <w:rsid w:val="006E0984"/>
    <w:rsid w:val="006F0F97"/>
    <w:rsid w:val="00702DC6"/>
    <w:rsid w:val="007120F8"/>
    <w:rsid w:val="00712A51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33CC"/>
    <w:rsid w:val="00985A10"/>
    <w:rsid w:val="0099275C"/>
    <w:rsid w:val="00994368"/>
    <w:rsid w:val="00995245"/>
    <w:rsid w:val="00995F7D"/>
    <w:rsid w:val="009966CE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0C42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7D0"/>
    <w:rsid w:val="00B35935"/>
    <w:rsid w:val="00B36A16"/>
    <w:rsid w:val="00B37E63"/>
    <w:rsid w:val="00B444A2"/>
    <w:rsid w:val="00B62B24"/>
    <w:rsid w:val="00B62CFB"/>
    <w:rsid w:val="00B64E49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5675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3BE3"/>
    <w:rsid w:val="00DF4EAC"/>
    <w:rsid w:val="00E03D15"/>
    <w:rsid w:val="00E04378"/>
    <w:rsid w:val="00E045A2"/>
    <w:rsid w:val="00E0655D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FF10-CE3C-4A94-B5A7-3956A61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713</TotalTime>
  <Pages>19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2019-11-29T13:08:00Z</cp:lastPrinted>
  <dcterms:created xsi:type="dcterms:W3CDTF">2019-01-03T18:18:00Z</dcterms:created>
  <dcterms:modified xsi:type="dcterms:W3CDTF">2022-01-21T07:53:00Z</dcterms:modified>
</cp:coreProperties>
</file>