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B51AB0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06.11</w:t>
      </w:r>
      <w:r w:rsidR="007C24DF">
        <w:rPr>
          <w:rFonts w:ascii="Times New Roman" w:hAnsi="Times New Roman"/>
          <w:b/>
          <w:sz w:val="28"/>
          <w:szCs w:val="28"/>
        </w:rPr>
        <w:t>.2019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 w:rsidR="00734AF2">
        <w:rPr>
          <w:rFonts w:ascii="Times New Roman" w:hAnsi="Times New Roman"/>
          <w:b/>
          <w:sz w:val="28"/>
          <w:szCs w:val="28"/>
        </w:rPr>
        <w:t>126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B51AB0">
        <w:rPr>
          <w:rFonts w:ascii="Times New Roman" w:hAnsi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/>
          <w:b/>
          <w:sz w:val="28"/>
          <w:szCs w:val="28"/>
        </w:rPr>
        <w:t xml:space="preserve"> 2019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</w:t>
      </w:r>
      <w:r w:rsidR="00B51AB0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>п</w:t>
      </w:r>
      <w:r w:rsidR="00B51AB0">
        <w:rPr>
          <w:b w:val="0"/>
          <w:sz w:val="28"/>
          <w:szCs w:val="28"/>
        </w:rPr>
        <w:t>.</w:t>
      </w:r>
      <w:r w:rsidR="004560DB">
        <w:rPr>
          <w:b w:val="0"/>
          <w:sz w:val="28"/>
          <w:szCs w:val="28"/>
        </w:rPr>
        <w:t xml:space="preserve">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B51AB0">
        <w:rPr>
          <w:rFonts w:ascii="Times New Roman" w:hAnsi="Times New Roman"/>
          <w:sz w:val="28"/>
          <w:szCs w:val="28"/>
        </w:rPr>
        <w:t xml:space="preserve">9 месяцев 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F056A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3B3DB0">
        <w:rPr>
          <w:rFonts w:ascii="Times New Roman" w:eastAsia="Times New Roman" w:hAnsi="Times New Roman" w:cs="Calibri"/>
          <w:sz w:val="24"/>
          <w:szCs w:val="24"/>
        </w:rPr>
        <w:t>06</w:t>
      </w:r>
      <w:r w:rsidR="00B51AB0">
        <w:rPr>
          <w:rFonts w:ascii="Times New Roman" w:eastAsia="Times New Roman" w:hAnsi="Times New Roman" w:cs="Calibri"/>
          <w:sz w:val="24"/>
          <w:szCs w:val="24"/>
        </w:rPr>
        <w:t>.11</w:t>
      </w:r>
      <w:r w:rsidRPr="00D84BD3">
        <w:rPr>
          <w:rFonts w:ascii="Times New Roman" w:eastAsia="Times New Roman" w:hAnsi="Times New Roman" w:cs="Calibri"/>
          <w:sz w:val="24"/>
          <w:szCs w:val="24"/>
        </w:rPr>
        <w:t>.201</w:t>
      </w:r>
      <w:r w:rsidR="003B3DB0">
        <w:rPr>
          <w:rFonts w:ascii="Times New Roman" w:eastAsia="Times New Roman" w:hAnsi="Times New Roman" w:cs="Calibri"/>
          <w:sz w:val="24"/>
          <w:szCs w:val="24"/>
        </w:rPr>
        <w:t>9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B51AB0">
        <w:rPr>
          <w:rFonts w:ascii="Times New Roman" w:eastAsia="Times New Roman" w:hAnsi="Times New Roman" w:cs="Calibri"/>
          <w:sz w:val="24"/>
          <w:szCs w:val="24"/>
        </w:rPr>
        <w:t>126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51AB0">
        <w:rPr>
          <w:rFonts w:ascii="Times New Roman" w:hAnsi="Times New Roman" w:cs="Times New Roman"/>
          <w:sz w:val="24"/>
          <w:szCs w:val="24"/>
        </w:rPr>
        <w:t xml:space="preserve">9 месяцев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B51AB0">
        <w:trPr>
          <w:trHeight w:val="1243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0B2B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  <w:r w:rsidR="00474F17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700" w:type="dxa"/>
          </w:tcPr>
          <w:p w:rsidR="007C24DF" w:rsidRPr="00303637" w:rsidRDefault="000B2B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</w:t>
            </w:r>
            <w:r w:rsidR="00474F17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93" w:type="dxa"/>
          </w:tcPr>
          <w:p w:rsidR="007C24DF" w:rsidRPr="00303637" w:rsidRDefault="00B51A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637,9</w:t>
            </w:r>
          </w:p>
        </w:tc>
        <w:tc>
          <w:tcPr>
            <w:tcW w:w="1558" w:type="dxa"/>
          </w:tcPr>
          <w:p w:rsidR="00F8058B" w:rsidRDefault="00B51A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250,8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</w:t>
            </w:r>
            <w:r w:rsidRPr="00AC7E2D">
              <w:rPr>
                <w:rFonts w:ascii="Times New Roman" w:hAnsi="Times New Roman"/>
                <w:sz w:val="24"/>
                <w:szCs w:val="24"/>
              </w:rPr>
              <w:lastRenderedPageBreak/>
              <w:t>ства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AC7E2D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266,7</w:t>
            </w:r>
          </w:p>
        </w:tc>
        <w:tc>
          <w:tcPr>
            <w:tcW w:w="1700" w:type="dxa"/>
          </w:tcPr>
          <w:p w:rsidR="00AC7E2D" w:rsidRPr="00913394" w:rsidRDefault="005E7F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266,7</w:t>
            </w:r>
          </w:p>
        </w:tc>
        <w:tc>
          <w:tcPr>
            <w:tcW w:w="993" w:type="dxa"/>
          </w:tcPr>
          <w:p w:rsidR="00AC7E2D" w:rsidRPr="00913394" w:rsidRDefault="00B51A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230,8</w:t>
            </w:r>
          </w:p>
        </w:tc>
        <w:tc>
          <w:tcPr>
            <w:tcW w:w="1558" w:type="dxa"/>
          </w:tcPr>
          <w:p w:rsidR="00AC7E2D" w:rsidRPr="00913394" w:rsidRDefault="00B51A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35,9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AC7E2D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Default="00AC7E2D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276" w:type="dxa"/>
          </w:tcPr>
          <w:p w:rsidR="00AC7E2D" w:rsidRDefault="00AC7E2D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AC7E2D" w:rsidRDefault="00AC7E2D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AC7E2D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AC7E2D" w:rsidRPr="00913394" w:rsidRDefault="005E7F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AC7E2D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5E7F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F5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5E7F56" w:rsidRPr="00CF1838" w:rsidRDefault="005E7F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56" w:rsidRPr="00303637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E7F56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5E7F56" w:rsidRPr="00F37829" w:rsidRDefault="005E7F56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5E7F56" w:rsidRDefault="005E7F56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E7F56" w:rsidRPr="00AC7E2D" w:rsidRDefault="005E7F56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276" w:type="dxa"/>
          </w:tcPr>
          <w:p w:rsidR="005E7F56" w:rsidRDefault="005E7F5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56" w:rsidRDefault="005E7F56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5E7F56" w:rsidRPr="00913394" w:rsidRDefault="005E7F56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F5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5E7F56" w:rsidRPr="00CF1838" w:rsidRDefault="005E7F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56" w:rsidRPr="00303637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E7F56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5E7F56" w:rsidRPr="00F37829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5E7F56" w:rsidRDefault="005E7F56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E7F56" w:rsidRPr="00AC7E2D" w:rsidRDefault="005E7F56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5E7F56" w:rsidRPr="00913394" w:rsidRDefault="005E7F56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:rsidR="005E7F56" w:rsidRPr="00913394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7F56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5E7F56" w:rsidRPr="00CF1838" w:rsidRDefault="005E7F56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E7F56" w:rsidRPr="00303637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5E7F56" w:rsidRDefault="005E7F56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5E7F56" w:rsidRPr="00F37829" w:rsidRDefault="005E7F56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5E7F56" w:rsidRDefault="005E7F56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5E7F56" w:rsidRPr="00AC7E2D" w:rsidRDefault="005E7F56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5E7F56" w:rsidRDefault="005E7F56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5E7F56" w:rsidRPr="00913394" w:rsidRDefault="005E7F56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1700" w:type="dxa"/>
          </w:tcPr>
          <w:p w:rsidR="005E7F56" w:rsidRPr="00913394" w:rsidRDefault="005E7F56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620,0</w:t>
            </w:r>
          </w:p>
        </w:tc>
        <w:tc>
          <w:tcPr>
            <w:tcW w:w="993" w:type="dxa"/>
          </w:tcPr>
          <w:p w:rsidR="005E7F56" w:rsidRPr="00913394" w:rsidRDefault="00B51A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405,1</w:t>
            </w:r>
          </w:p>
        </w:tc>
        <w:tc>
          <w:tcPr>
            <w:tcW w:w="1558" w:type="dxa"/>
          </w:tcPr>
          <w:p w:rsidR="005E7F56" w:rsidRDefault="00B51AB0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214,9</w:t>
            </w:r>
          </w:p>
          <w:p w:rsidR="00AF4A5B" w:rsidRPr="00913394" w:rsidRDefault="00AF4A5B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1D4958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1D4958" w:rsidRPr="00CF1838" w:rsidRDefault="001D495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D4958" w:rsidRPr="00303637" w:rsidRDefault="001D4958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1D4958" w:rsidRDefault="001D4958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  <w:p w:rsidR="001D4958" w:rsidRDefault="001D4958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1D4958" w:rsidRPr="00303637" w:rsidRDefault="001D4958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D4958" w:rsidRDefault="001D4958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D4958" w:rsidRDefault="001D4958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276" w:type="dxa"/>
          </w:tcPr>
          <w:p w:rsidR="001D4958" w:rsidRDefault="001D4958" w:rsidP="003651D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1D4958" w:rsidRDefault="001D4958" w:rsidP="003651D3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1D4958" w:rsidRDefault="001D495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0" w:type="dxa"/>
          </w:tcPr>
          <w:p w:rsidR="001D4958" w:rsidRDefault="001D4958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</w:tcPr>
          <w:p w:rsidR="001D4958" w:rsidRDefault="001D495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558" w:type="dxa"/>
          </w:tcPr>
          <w:p w:rsidR="001D4958" w:rsidRDefault="001D495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F4A5B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Роговского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Повышение уровня </w:t>
            </w: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F4A5B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AF4A5B" w:rsidRPr="00F37829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</w:tcPr>
          <w:p w:rsidR="00AF4A5B" w:rsidRPr="00303637" w:rsidRDefault="00B51AB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58" w:type="dxa"/>
          </w:tcPr>
          <w:p w:rsidR="00AF4A5B" w:rsidRDefault="00B51AB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6F57C6">
        <w:trPr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AF4A5B" w:rsidRPr="00F37829" w:rsidRDefault="0078094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F4A5B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AF4A5B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276" w:type="dxa"/>
          </w:tcPr>
          <w:p w:rsidR="00AF4A5B" w:rsidRDefault="00AF4A5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1276" w:type="dxa"/>
          </w:tcPr>
          <w:p w:rsidR="00AF4A5B" w:rsidRDefault="00AF4A5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1843" w:type="dxa"/>
          </w:tcPr>
          <w:p w:rsidR="00AF4A5B" w:rsidRPr="00303637" w:rsidRDefault="00AF4A5B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700" w:type="dxa"/>
          </w:tcPr>
          <w:p w:rsidR="00AF4A5B" w:rsidRPr="00303637" w:rsidRDefault="00AF4A5B" w:rsidP="006C02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</w:tcPr>
          <w:p w:rsidR="00AF4A5B" w:rsidRPr="00303637" w:rsidRDefault="00B51AB0" w:rsidP="006C02E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58" w:type="dxa"/>
          </w:tcPr>
          <w:p w:rsidR="00AF4A5B" w:rsidRDefault="00B51AB0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  <w:p w:rsidR="00AF4A5B" w:rsidRPr="00303637" w:rsidRDefault="00AF4A5B" w:rsidP="006C02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AF4A5B">
        <w:trPr>
          <w:trHeight w:val="1711"/>
          <w:tblCellSpacing w:w="5" w:type="nil"/>
        </w:trPr>
        <w:tc>
          <w:tcPr>
            <w:tcW w:w="426" w:type="dxa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AF4A5B" w:rsidRDefault="00AF4A5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F4A5B" w:rsidRPr="00AC7E2D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31.12.2019</w:t>
            </w:r>
          </w:p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AF4A5B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1700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993" w:type="dxa"/>
          </w:tcPr>
          <w:p w:rsidR="00AF4A5B" w:rsidRPr="00303637" w:rsidRDefault="00B51AB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</w:t>
            </w:r>
          </w:p>
        </w:tc>
        <w:tc>
          <w:tcPr>
            <w:tcW w:w="1558" w:type="dxa"/>
          </w:tcPr>
          <w:p w:rsidR="00AF4A5B" w:rsidRDefault="00B51AB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</w:t>
            </w:r>
          </w:p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F4A5B" w:rsidRPr="00CF1838" w:rsidTr="006F57C6">
        <w:trPr>
          <w:tblCellSpacing w:w="5" w:type="nil"/>
        </w:trPr>
        <w:tc>
          <w:tcPr>
            <w:tcW w:w="426" w:type="dxa"/>
            <w:vMerge/>
          </w:tcPr>
          <w:p w:rsidR="00AF4A5B" w:rsidRPr="00CF1838" w:rsidRDefault="00AF4A5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4A5B" w:rsidRPr="00303637" w:rsidRDefault="00AF4A5B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F4A5B" w:rsidRPr="00303637" w:rsidRDefault="00AF4A5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1700" w:type="dxa"/>
          </w:tcPr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913,2</w:t>
            </w:r>
          </w:p>
        </w:tc>
        <w:tc>
          <w:tcPr>
            <w:tcW w:w="993" w:type="dxa"/>
          </w:tcPr>
          <w:p w:rsidR="00AF4A5B" w:rsidRPr="00303637" w:rsidRDefault="00B51AB0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656,3</w:t>
            </w:r>
          </w:p>
        </w:tc>
        <w:tc>
          <w:tcPr>
            <w:tcW w:w="1558" w:type="dxa"/>
          </w:tcPr>
          <w:p w:rsidR="00AF4A5B" w:rsidRDefault="00B51AB0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256,9</w:t>
            </w:r>
          </w:p>
          <w:p w:rsidR="00AF4A5B" w:rsidRPr="00303637" w:rsidRDefault="00AF4A5B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B51AB0">
        <w:rPr>
          <w:rFonts w:ascii="Times New Roman" w:hAnsi="Times New Roman"/>
          <w:sz w:val="32"/>
          <w:szCs w:val="32"/>
        </w:rPr>
        <w:t>9 месяцев</w:t>
      </w:r>
      <w:r>
        <w:rPr>
          <w:rFonts w:ascii="Times New Roman" w:hAnsi="Times New Roman"/>
          <w:sz w:val="32"/>
          <w:szCs w:val="32"/>
        </w:rPr>
        <w:t xml:space="preserve"> 2019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>913</w:t>
      </w:r>
      <w:r w:rsidR="0019280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B51AB0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 составило </w:t>
      </w:r>
      <w:r w:rsidR="00B51AB0">
        <w:rPr>
          <w:rFonts w:ascii="Times New Roman" w:eastAsia="Times New Roman" w:hAnsi="Times New Roman"/>
          <w:sz w:val="28"/>
          <w:szCs w:val="28"/>
          <w:lang w:eastAsia="ru-RU"/>
        </w:rPr>
        <w:t>656,3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B51AB0">
        <w:rPr>
          <w:rFonts w:ascii="Times New Roman" w:eastAsia="Times New Roman" w:hAnsi="Times New Roman"/>
          <w:sz w:val="28"/>
          <w:szCs w:val="28"/>
          <w:lang w:eastAsia="ru-RU"/>
        </w:rPr>
        <w:t>71,8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AF4A5B">
        <w:rPr>
          <w:rFonts w:ascii="Times New Roman" w:hAnsi="Times New Roman"/>
          <w:sz w:val="28"/>
          <w:szCs w:val="28"/>
        </w:rPr>
        <w:t>888</w:t>
      </w:r>
      <w:r w:rsidR="00192809">
        <w:rPr>
          <w:rFonts w:ascii="Times New Roman" w:hAnsi="Times New Roman"/>
          <w:sz w:val="28"/>
          <w:szCs w:val="28"/>
        </w:rPr>
        <w:t>,7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51AB0">
        <w:rPr>
          <w:rFonts w:ascii="Times New Roman" w:hAnsi="Times New Roman"/>
          <w:sz w:val="28"/>
          <w:szCs w:val="28"/>
        </w:rPr>
        <w:t>637,9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B51AB0">
        <w:rPr>
          <w:rFonts w:ascii="Times New Roman" w:hAnsi="Times New Roman"/>
          <w:sz w:val="28"/>
          <w:szCs w:val="28"/>
        </w:rPr>
        <w:t>71,7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 xml:space="preserve">» на 2019 год составляет </w:t>
      </w:r>
      <w:r w:rsidR="00192809">
        <w:rPr>
          <w:rFonts w:ascii="Times New Roman" w:hAnsi="Times New Roman"/>
          <w:sz w:val="28"/>
          <w:szCs w:val="28"/>
        </w:rPr>
        <w:t>24,5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51AB0">
        <w:rPr>
          <w:rFonts w:ascii="Times New Roman" w:hAnsi="Times New Roman"/>
          <w:sz w:val="28"/>
          <w:szCs w:val="28"/>
        </w:rPr>
        <w:t>18,4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B51AB0">
        <w:rPr>
          <w:rFonts w:ascii="Times New Roman" w:hAnsi="Times New Roman"/>
          <w:sz w:val="28"/>
          <w:szCs w:val="28"/>
        </w:rPr>
        <w:t>75,1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CD" w:rsidRDefault="005B0BCD" w:rsidP="008A1698">
      <w:pPr>
        <w:spacing w:after="0" w:line="240" w:lineRule="auto"/>
      </w:pPr>
      <w:r>
        <w:separator/>
      </w:r>
    </w:p>
  </w:endnote>
  <w:endnote w:type="continuationSeparator" w:id="1">
    <w:p w:rsidR="005B0BCD" w:rsidRDefault="005B0BCD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5B0BCD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CD" w:rsidRDefault="005B0BCD" w:rsidP="008A1698">
      <w:pPr>
        <w:spacing w:after="0" w:line="240" w:lineRule="auto"/>
      </w:pPr>
      <w:r>
        <w:separator/>
      </w:r>
    </w:p>
  </w:footnote>
  <w:footnote w:type="continuationSeparator" w:id="1">
    <w:p w:rsidR="005B0BCD" w:rsidRDefault="005B0BCD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B2BF1"/>
    <w:rsid w:val="000C4E1D"/>
    <w:rsid w:val="000E343C"/>
    <w:rsid w:val="00163B73"/>
    <w:rsid w:val="00192809"/>
    <w:rsid w:val="001D4958"/>
    <w:rsid w:val="001E1AEF"/>
    <w:rsid w:val="0029768B"/>
    <w:rsid w:val="002D38D9"/>
    <w:rsid w:val="00303637"/>
    <w:rsid w:val="0034373F"/>
    <w:rsid w:val="00372958"/>
    <w:rsid w:val="003A21AA"/>
    <w:rsid w:val="003B3DB0"/>
    <w:rsid w:val="003C0458"/>
    <w:rsid w:val="00441325"/>
    <w:rsid w:val="004560DB"/>
    <w:rsid w:val="00474F17"/>
    <w:rsid w:val="004D5089"/>
    <w:rsid w:val="00543988"/>
    <w:rsid w:val="005753E6"/>
    <w:rsid w:val="005A7920"/>
    <w:rsid w:val="005B0BCD"/>
    <w:rsid w:val="005E7F56"/>
    <w:rsid w:val="0060552E"/>
    <w:rsid w:val="006F57C6"/>
    <w:rsid w:val="00734AF2"/>
    <w:rsid w:val="0075264D"/>
    <w:rsid w:val="0075544E"/>
    <w:rsid w:val="007602D2"/>
    <w:rsid w:val="0078094B"/>
    <w:rsid w:val="0078737E"/>
    <w:rsid w:val="007C24DF"/>
    <w:rsid w:val="007F3096"/>
    <w:rsid w:val="00883B1C"/>
    <w:rsid w:val="008A1698"/>
    <w:rsid w:val="008D750D"/>
    <w:rsid w:val="00913394"/>
    <w:rsid w:val="00A161E8"/>
    <w:rsid w:val="00A347C2"/>
    <w:rsid w:val="00A767D1"/>
    <w:rsid w:val="00AC7E2D"/>
    <w:rsid w:val="00AF4A5B"/>
    <w:rsid w:val="00B51AB0"/>
    <w:rsid w:val="00B9263A"/>
    <w:rsid w:val="00BA6862"/>
    <w:rsid w:val="00D203FE"/>
    <w:rsid w:val="00D549F5"/>
    <w:rsid w:val="00DB2A70"/>
    <w:rsid w:val="00DD1E0E"/>
    <w:rsid w:val="00E03E6E"/>
    <w:rsid w:val="00EB03CE"/>
    <w:rsid w:val="00F2786E"/>
    <w:rsid w:val="00F37829"/>
    <w:rsid w:val="00F50047"/>
    <w:rsid w:val="00F8058B"/>
    <w:rsid w:val="00F92AE4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0D23-90CB-464E-88A7-B4BEAE0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2019-11-06T20:10:00Z</cp:lastPrinted>
  <dcterms:created xsi:type="dcterms:W3CDTF">2019-08-07T06:38:00Z</dcterms:created>
  <dcterms:modified xsi:type="dcterms:W3CDTF">2019-11-06T20:46:00Z</dcterms:modified>
</cp:coreProperties>
</file>